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rPr>
      </w:pPr>
      <w:r>
        <w:rPr>
          <w:b/>
        </w:rPr>
      </w:r>
      <w:r>
        <w:rPr>
          <w:b/>
        </w:rPr>
      </w:r>
      <w:r>
        <w:rPr>
          <w:b/>
        </w:rPr>
      </w:r>
    </w:p>
    <w:p>
      <w:pPr>
        <w:jc w:val="center"/>
        <w:shd w:val="clear" w:color="auto" w:fill="ffffff"/>
        <w:tabs>
          <w:tab w:val="left" w:pos="3677" w:leader="underscore"/>
        </w:tabs>
        <w:rPr>
          <w:b/>
          <w:bCs/>
        </w:rPr>
      </w:pPr>
      <w:r>
        <w:rPr>
          <w:b/>
          <w:bCs/>
        </w:rPr>
        <w:t xml:space="preserve">ДОГОВОР ПОДРЯДА № _____</w:t>
      </w:r>
      <w:r>
        <w:rPr>
          <w:b/>
          <w:bCs/>
        </w:rPr>
      </w:r>
      <w:r>
        <w:rPr>
          <w:b/>
          <w:bCs/>
        </w:rPr>
      </w:r>
    </w:p>
    <w:p>
      <w:pPr>
        <w:jc w:val="center"/>
        <w:shd w:val="clear" w:color="auto" w:fill="ffffff"/>
        <w:tabs>
          <w:tab w:val="left" w:pos="3677" w:leader="underscore"/>
        </w:tabs>
      </w:pPr>
      <w:r>
        <w:t xml:space="preserve">на проектные и изыскательские работы</w:t>
      </w:r>
      <w:r>
        <w:rPr>
          <w:rStyle w:val="1597"/>
        </w:rPr>
        <w:footnoteReference w:id="2"/>
      </w:r>
      <w:r>
        <w:t xml:space="preserve">, </w:t>
      </w:r>
      <w:r>
        <w:rPr>
          <w:i/>
        </w:rPr>
        <w:t xml:space="preserve">и</w:t>
      </w:r>
      <w:r>
        <w:rPr>
          <w:i/>
          <w:color w:val="ff0000"/>
        </w:rPr>
        <w:t xml:space="preserve"> </w:t>
      </w:r>
      <w:r>
        <w:rPr>
          <w:i/>
        </w:rPr>
        <w:t xml:space="preserve">разработку </w:t>
      </w:r>
      <w:r>
        <w:rPr>
          <w:i/>
        </w:rPr>
        <w:t xml:space="preserve">Рабочей</w:t>
      </w:r>
      <w:r>
        <w:rPr>
          <w:i/>
        </w:rPr>
        <w:t xml:space="preserve"> документации</w:t>
      </w:r>
      <w:r>
        <w:t xml:space="preserve"> </w:t>
      </w:r>
      <w:r/>
    </w:p>
    <w:p>
      <w:pPr>
        <w:shd w:val="clear" w:color="auto" w:fill="ffffff"/>
        <w:tabs>
          <w:tab w:val="left" w:pos="3677" w:leader="underscore"/>
        </w:tabs>
      </w:pPr>
      <w:r/>
      <w:r/>
    </w:p>
    <w:p>
      <w:pPr>
        <w:jc w:val="both"/>
        <w:shd w:val="clear" w:color="auto" w:fill="ffffff"/>
        <w:tabs>
          <w:tab w:val="left" w:pos="6667" w:leader="none"/>
          <w:tab w:val="left" w:pos="7152" w:leader="underscore"/>
          <w:tab w:val="left" w:pos="8606" w:leader="underscore"/>
        </w:tabs>
      </w:pPr>
      <w:r>
        <w:t xml:space="preserve">г. </w:t>
      </w:r>
      <w:r>
        <w:t xml:space="preserve">Санкт-Петербург                                              </w:t>
      </w:r>
      <w:r>
        <w:t xml:space="preserve">                                   </w:t>
      </w:r>
      <w:r>
        <w:t xml:space="preserve"> </w:t>
      </w:r>
      <w:r>
        <w:t xml:space="preserve">  «</w:t>
      </w:r>
      <w:r>
        <w:t xml:space="preserve">__»</w:t>
      </w:r>
      <w:r>
        <w:t xml:space="preserve"> ____________20____</w:t>
      </w:r>
      <w:r>
        <w:t xml:space="preserve"> г.</w:t>
      </w:r>
      <w:r/>
    </w:p>
    <w:p>
      <w:pPr>
        <w:ind w:firstLine="720"/>
        <w:jc w:val="both"/>
        <w:shd w:val="clear" w:color="auto" w:fill="ffffff"/>
        <w:tabs>
          <w:tab w:val="left" w:pos="6667" w:leader="none"/>
          <w:tab w:val="left" w:pos="7152" w:leader="underscore"/>
          <w:tab w:val="left" w:pos="8606" w:leader="underscore"/>
        </w:tabs>
      </w:pPr>
      <w:r/>
      <w:r/>
    </w:p>
    <w:p>
      <w:pPr>
        <w:ind w:firstLine="720"/>
        <w:jc w:val="both"/>
        <w:shd w:val="clear" w:color="auto" w:fill="ffffff"/>
        <w:tabs>
          <w:tab w:val="left" w:pos="6667" w:leader="none"/>
          <w:tab w:val="left" w:pos="7152" w:leader="underscore"/>
          <w:tab w:val="left" w:pos="8606" w:leader="underscore"/>
        </w:tabs>
      </w:pPr>
      <w:r/>
      <w:r/>
    </w:p>
    <w:p>
      <w:pPr>
        <w:ind w:firstLine="720"/>
        <w:jc w:val="both"/>
        <w:shd w:val="clear" w:color="auto" w:fill="ffffff"/>
      </w:pPr>
      <w:r>
        <w:t xml:space="preserve">ПАО «Россети Ленэнерго», именуемое в дальнейшем - «Заказчик», в лице ______________, действующего на основании ______________                                                                                     с одной стороны, и</w:t>
      </w:r>
      <w:r>
        <w:t xml:space="preserve"> </w:t>
      </w:r>
      <w:r>
        <w:t xml:space="preserve">______________, именуемое в дальнейшем - «Подрядчик», в лице _______________, действующего на основании ______________, </w:t>
      </w:r>
      <w:r>
        <w:rPr>
          <w:bCs/>
        </w:rPr>
        <w:t xml:space="preserve">свидетельства о допуске к видам работ, являющихся пре</w:t>
      </w:r>
      <w:r>
        <w:rPr>
          <w:bCs/>
        </w:rPr>
        <w:t xml:space="preserve">дметом Договора, выданного «_</w:t>
      </w:r>
      <w:r>
        <w:rPr>
          <w:bCs/>
        </w:rPr>
        <w:t xml:space="preserve">_»</w:t>
      </w:r>
      <w:r>
        <w:rPr>
          <w:bCs/>
        </w:rPr>
        <w:t xml:space="preserve"> _</w:t>
      </w:r>
      <w:r>
        <w:rPr>
          <w:bCs/>
        </w:rPr>
        <w:t xml:space="preserve">__________20__г.  ___________________________________________________________________________________ </w:t>
      </w:r>
      <w:r>
        <w:rPr>
          <w:bCs/>
          <w:i/>
        </w:rPr>
        <w:t xml:space="preserve">(указывается наименование СРО, выдавшей свидетельство о допуске к работам)</w:t>
      </w:r>
      <w:r>
        <w:rPr>
          <w:bCs/>
        </w:rPr>
        <w:t xml:space="preserve">, </w:t>
      </w:r>
      <w:r>
        <w:t xml:space="preserve">с другой стороны, вместе в дальнейшем именуемые – «Стороны», на основании Протокола ______________</w:t>
      </w:r>
      <w:r>
        <w:t xml:space="preserve"> от «__»</w:t>
      </w:r>
      <w:r>
        <w:t xml:space="preserve">_____________20__г. №___</w:t>
      </w:r>
      <w:r>
        <w:rPr>
          <w:rStyle w:val="1606"/>
        </w:rPr>
        <w:footnoteReference w:id="3"/>
      </w:r>
      <w:r>
        <w:t xml:space="preserve">, заключили настоящий Договор </w:t>
      </w:r>
      <w:r>
        <w:br/>
        <w:t xml:space="preserve">(далее - «Договор») о нижеследующем:</w:t>
      </w:r>
      <w:r/>
    </w:p>
    <w:p>
      <w:pPr>
        <w:ind w:firstLine="720"/>
        <w:jc w:val="both"/>
        <w:shd w:val="clear" w:color="auto" w:fill="ffffff"/>
      </w:pPr>
      <w:r/>
      <w:r/>
    </w:p>
    <w:p>
      <w:pPr>
        <w:jc w:val="center"/>
        <w:shd w:val="clear" w:color="auto" w:fill="ffffff"/>
        <w:tabs>
          <w:tab w:val="left" w:pos="5465" w:leader="none"/>
        </w:tabs>
        <w:rPr>
          <w:b/>
        </w:rPr>
      </w:pPr>
      <w:r>
        <w:rPr>
          <w:b/>
          <w:bCs/>
        </w:rPr>
        <w:t xml:space="preserve">1. </w:t>
      </w:r>
      <w:r>
        <w:rPr>
          <w:b/>
        </w:rPr>
        <w:t xml:space="preserve">Предмет договора</w:t>
      </w:r>
      <w:r>
        <w:rPr>
          <w:b/>
        </w:rPr>
      </w:r>
      <w:r>
        <w:rPr>
          <w:b/>
        </w:rPr>
      </w:r>
    </w:p>
    <w:p>
      <w:pPr>
        <w:jc w:val="center"/>
        <w:shd w:val="clear" w:color="auto" w:fill="ffffff"/>
        <w:tabs>
          <w:tab w:val="left" w:pos="5465" w:leader="none"/>
        </w:tabs>
        <w:rPr>
          <w:b/>
        </w:rPr>
      </w:pPr>
      <w:r>
        <w:rPr>
          <w:b/>
        </w:rPr>
      </w:r>
      <w:r>
        <w:rPr>
          <w:b/>
        </w:rPr>
      </w:r>
      <w:r>
        <w:rPr>
          <w:b/>
        </w:rPr>
      </w:r>
    </w:p>
    <w:p>
      <w:pPr>
        <w:pStyle w:val="1652"/>
        <w:ind w:right="0" w:firstLine="851"/>
        <w:jc w:val="both"/>
        <w:widowControl/>
        <w:tabs>
          <w:tab w:val="left" w:pos="0" w:leader="none"/>
        </w:tabs>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 xml:space="preserve">Подрядчик обязуется по заданию Заказчика выполнить работы по разработке проектной </w:t>
      </w:r>
      <w:r>
        <w:rPr>
          <w:rFonts w:ascii="Times New Roman" w:hAnsi="Times New Roman" w:cs="Times New Roman"/>
          <w:i/>
          <w:sz w:val="24"/>
          <w:szCs w:val="24"/>
        </w:rPr>
        <w:t xml:space="preserve">(- сметной)</w:t>
      </w:r>
      <w:r>
        <w:rPr>
          <w:rFonts w:ascii="Times New Roman" w:hAnsi="Times New Roman" w:cs="Times New Roman"/>
          <w:sz w:val="24"/>
          <w:szCs w:val="24"/>
        </w:rPr>
        <w:t xml:space="preserve"> документации, изыскательские работы, </w:t>
      </w:r>
      <w:r>
        <w:rPr>
          <w:rFonts w:ascii="Times New Roman" w:hAnsi="Times New Roman" w:cs="Times New Roman"/>
          <w:i/>
          <w:sz w:val="24"/>
          <w:szCs w:val="24"/>
        </w:rPr>
        <w:t xml:space="preserve">работы по разработке конкурсной документации,</w:t>
      </w:r>
      <w:r>
        <w:rPr>
          <w:rFonts w:ascii="Times New Roman" w:hAnsi="Times New Roman" w:cs="Times New Roman"/>
          <w:sz w:val="24"/>
          <w:szCs w:val="24"/>
        </w:rPr>
        <w:t xml:space="preserve"> </w:t>
      </w:r>
      <w:r>
        <w:rPr>
          <w:rFonts w:ascii="Times New Roman" w:hAnsi="Times New Roman" w:cs="Times New Roman"/>
          <w:i/>
          <w:sz w:val="24"/>
          <w:szCs w:val="24"/>
        </w:rPr>
        <w:t xml:space="preserve">работы по разработке Рабочей документации и </w:t>
      </w:r>
      <w:r>
        <w:rPr>
          <w:rFonts w:ascii="Times New Roman" w:hAnsi="Times New Roman" w:cs="Times New Roman"/>
          <w:sz w:val="24"/>
          <w:szCs w:val="24"/>
        </w:rPr>
        <w:t xml:space="preserve">работы </w:t>
      </w:r>
      <w:r>
        <w:rPr>
          <w:rFonts w:ascii="Times New Roman" w:hAnsi="Times New Roman" w:cs="Times New Roman"/>
          <w:sz w:val="24"/>
          <w:szCs w:val="24"/>
        </w:rPr>
        <w:br/>
        <w:t xml:space="preserve">по оформлению землеустроительной и градостроительной документации, в объеме, достаточном для прохождения государственной/негосударственной</w:t>
      </w:r>
      <w:r>
        <w:rPr>
          <w:rStyle w:val="1606"/>
          <w:rFonts w:ascii="Times New Roman" w:hAnsi="Times New Roman" w:cs="Times New Roman"/>
          <w:sz w:val="24"/>
          <w:szCs w:val="24"/>
        </w:rPr>
        <w:footnoteReference w:id="4"/>
      </w:r>
      <w:r>
        <w:rPr>
          <w:rFonts w:ascii="Times New Roman" w:hAnsi="Times New Roman" w:cs="Times New Roman"/>
          <w:sz w:val="24"/>
          <w:szCs w:val="24"/>
        </w:rPr>
        <w:t xml:space="preserve"> экспертизы (далее </w:t>
      </w:r>
      <w:r>
        <w:rPr>
          <w:rFonts w:ascii="Times New Roman" w:hAnsi="Times New Roman" w:cs="Times New Roman"/>
          <w:sz w:val="24"/>
          <w:szCs w:val="24"/>
        </w:rPr>
        <w:br/>
        <w:t xml:space="preserve">по тексту – «экспертиза»),</w:t>
      </w:r>
      <w:r>
        <w:rPr>
          <w:rFonts w:ascii="Times New Roman" w:hAnsi="Times New Roman" w:cs="Times New Roman"/>
          <w:i/>
          <w:sz w:val="24"/>
          <w:szCs w:val="24"/>
        </w:rPr>
        <w:t xml:space="preserve"> </w:t>
      </w:r>
      <w:r>
        <w:rPr>
          <w:rFonts w:ascii="Times New Roman" w:hAnsi="Times New Roman" w:cs="Times New Roman"/>
          <w:sz w:val="24"/>
          <w:szCs w:val="24"/>
        </w:rPr>
        <w:t xml:space="preserve">по объекту </w:t>
      </w:r>
      <w:r>
        <w:rPr>
          <w:rFonts w:ascii="Times New Roman" w:hAnsi="Times New Roman" w:cs="Times New Roman"/>
          <w:iCs/>
          <w:sz w:val="24"/>
          <w:szCs w:val="24"/>
        </w:rPr>
        <w:t xml:space="preserve">___________________ (указывается наименование Объекта)</w:t>
      </w:r>
      <w:r>
        <w:rPr>
          <w:rFonts w:ascii="Times New Roman" w:hAnsi="Times New Roman" w:cs="Times New Roman"/>
          <w:i/>
          <w:iCs/>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1652"/>
        <w:ind w:right="0"/>
        <w:jc w:val="both"/>
        <w:widowControl/>
        <w:tabs>
          <w:tab w:val="left" w:pos="0" w:leader="none"/>
        </w:tabs>
        <w:rPr>
          <w:rFonts w:ascii="Times New Roman" w:hAnsi="Times New Roman" w:cs="Times New Roman"/>
          <w:sz w:val="24"/>
          <w:szCs w:val="24"/>
        </w:rPr>
      </w:pPr>
      <w:r>
        <w:rPr>
          <w:rFonts w:ascii="Times New Roman" w:hAnsi="Times New Roman" w:cs="Times New Roman"/>
          <w:iCs/>
          <w:sz w:val="24"/>
          <w:szCs w:val="24"/>
        </w:rPr>
        <w:t xml:space="preserve">обеспечить согласование в установленном порядке указанной технической/Проектной</w:t>
      </w:r>
      <w:r>
        <w:rPr>
          <w:rFonts w:ascii="Times New Roman" w:hAnsi="Times New Roman" w:cs="Times New Roman"/>
          <w:iCs/>
          <w:sz w:val="24"/>
          <w:szCs w:val="24"/>
        </w:rPr>
        <w:t xml:space="preserve"> и </w:t>
      </w:r>
      <w:r>
        <w:rPr>
          <w:rFonts w:ascii="Times New Roman" w:hAnsi="Times New Roman" w:cs="Times New Roman"/>
          <w:i/>
          <w:iCs/>
          <w:sz w:val="24"/>
          <w:szCs w:val="24"/>
        </w:rPr>
        <w:t xml:space="preserve">Рабочей документации</w:t>
      </w:r>
      <w:r>
        <w:rPr>
          <w:rFonts w:ascii="Times New Roman" w:hAnsi="Times New Roman" w:cs="Times New Roman"/>
          <w:iCs/>
          <w:sz w:val="24"/>
          <w:szCs w:val="24"/>
        </w:rPr>
        <w:t xml:space="preserve">, являющейся результатом работ по Договору </w:t>
      </w:r>
      <w:r>
        <w:rPr>
          <w:rFonts w:ascii="Times New Roman" w:hAnsi="Times New Roman" w:cs="Times New Roman"/>
          <w:iCs/>
          <w:sz w:val="24"/>
          <w:szCs w:val="24"/>
        </w:rPr>
        <w:br/>
        <w:t xml:space="preserve">с соответствующими государственными органами и органами местного самоуправления, иными лицами, а </w:t>
      </w:r>
      <w:r>
        <w:rPr>
          <w:rFonts w:ascii="Times New Roman" w:hAnsi="Times New Roman" w:cs="Times New Roman"/>
          <w:sz w:val="24"/>
          <w:szCs w:val="24"/>
        </w:rPr>
        <w:t xml:space="preserve">Заказчик обязуется принять результат работ и оплатить работы в порядке и размере, предусмотренном Договором. </w:t>
      </w:r>
      <w:r>
        <w:rPr>
          <w:rFonts w:ascii="Times New Roman" w:hAnsi="Times New Roman" w:cs="Times New Roman"/>
          <w:sz w:val="24"/>
          <w:szCs w:val="24"/>
        </w:rPr>
      </w:r>
      <w:r>
        <w:rPr>
          <w:rFonts w:ascii="Times New Roman" w:hAnsi="Times New Roman" w:cs="Times New Roman"/>
          <w:sz w:val="24"/>
          <w:szCs w:val="24"/>
        </w:rPr>
      </w:r>
    </w:p>
    <w:p>
      <w:pPr>
        <w:ind w:firstLine="851"/>
        <w:jc w:val="both"/>
        <w:tabs>
          <w:tab w:val="left" w:pos="0" w:leader="none"/>
          <w:tab w:val="left" w:pos="1253" w:leader="none"/>
        </w:tabs>
      </w:pPr>
      <w:r>
        <w:t xml:space="preserve">1.2. Содержание и объем работ, технические, экономические и другие требования </w:t>
      </w:r>
      <w:r>
        <w:br/>
      </w:r>
      <w:r>
        <w:t xml:space="preserve">к работам и их результату определены в </w:t>
      </w:r>
      <w:r>
        <w:rPr>
          <w:i/>
        </w:rPr>
        <w:t xml:space="preserve">Техническом задании/Задании на проектирование </w:t>
      </w:r>
      <w:r>
        <w:t xml:space="preserve">__________________________</w:t>
      </w:r>
      <w:r>
        <w:rPr>
          <w:rStyle w:val="1606"/>
        </w:rPr>
        <w:footnoteReference w:id="5"/>
      </w:r>
      <w:r>
        <w:t xml:space="preserve"> (</w:t>
      </w:r>
      <w:r>
        <w:t xml:space="preserve">П</w:t>
      </w:r>
      <w:r>
        <w:t xml:space="preserve">риложение № 1 к Договору) (далее – «Техническое задание» либо «</w:t>
      </w:r>
      <w:r>
        <w:rPr>
          <w:i/>
        </w:rPr>
        <w:t xml:space="preserve">Задание на проектирование</w:t>
      </w:r>
      <w:r>
        <w:t xml:space="preserve">», соответственно).</w:t>
      </w:r>
      <w:r/>
    </w:p>
    <w:p>
      <w:pPr>
        <w:ind w:firstLine="851"/>
        <w:jc w:val="both"/>
        <w:tabs>
          <w:tab w:val="left" w:pos="0" w:leader="none"/>
          <w:tab w:val="left" w:pos="567" w:leader="none"/>
        </w:tabs>
        <w:rPr>
          <w:i/>
        </w:rPr>
      </w:pPr>
      <w:r>
        <w:rPr>
          <w:i/>
        </w:rPr>
        <w:t xml:space="preserve">Содержание и объем работ, технические и другие требования к работам </w:t>
      </w:r>
      <w:r>
        <w:rPr>
          <w:i/>
        </w:rPr>
        <w:br/>
      </w:r>
      <w:r>
        <w:rPr>
          <w:i/>
        </w:rPr>
        <w:t xml:space="preserve">по разработке Рабочей документации определяются Проектной документацией, прошедшей экспертизу и требованиями Заказчика, не противоречащими Проектной документации</w:t>
      </w:r>
      <w:r>
        <w:rPr>
          <w:rStyle w:val="1606"/>
          <w:i/>
        </w:rPr>
        <w:footnoteReference w:id="6"/>
      </w:r>
      <w:r>
        <w:rPr>
          <w:i/>
        </w:rPr>
        <w:t xml:space="preserve">.</w:t>
      </w:r>
      <w:r>
        <w:rPr>
          <w:i/>
        </w:rPr>
      </w:r>
      <w:r>
        <w:rPr>
          <w:i/>
        </w:rPr>
      </w:r>
    </w:p>
    <w:p>
      <w:pPr>
        <w:ind w:firstLine="851"/>
        <w:jc w:val="both"/>
        <w:tabs>
          <w:tab w:val="left" w:pos="-142" w:leader="none"/>
          <w:tab w:val="left" w:pos="0" w:leader="none"/>
        </w:tabs>
        <w:rPr>
          <w:bCs/>
        </w:rPr>
      </w:pPr>
      <w:r>
        <w:rPr>
          <w:bCs/>
        </w:rPr>
        <w:t xml:space="preserve">1.3. Результат работ должен соответствовать требованиям действующего законодательства, ГОСТ, П</w:t>
      </w:r>
      <w:r>
        <w:rPr>
          <w:bCs/>
        </w:rPr>
        <w:t xml:space="preserve">УЭ, СНиП, иным нормативам, нормам, положениям, инструкциям, правилам, указаниям (в том числе носящим рекомендательный характер), действующим на территории РФ, требованиям органов государственной власти и управления, органов местного самоуправления, уполном</w:t>
      </w:r>
      <w:r>
        <w:rPr>
          <w:bCs/>
        </w:rPr>
        <w:t xml:space="preserve">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и порядка проведения работ, требованиям Заказчика, иным требованиям, изложенным в настоящем Договоре.</w:t>
      </w:r>
      <w:r>
        <w:rPr>
          <w:bCs/>
        </w:rPr>
      </w:r>
      <w:r>
        <w:rPr>
          <w:bCs/>
        </w:rPr>
      </w:r>
    </w:p>
    <w:p>
      <w:pPr>
        <w:ind w:firstLine="851"/>
        <w:jc w:val="both"/>
        <w:tabs>
          <w:tab w:val="left" w:pos="-142" w:leader="none"/>
          <w:tab w:val="left" w:pos="0" w:leader="none"/>
        </w:tabs>
        <w:rPr>
          <w:bCs/>
        </w:rPr>
      </w:pPr>
      <w:r>
        <w:rPr>
          <w:bCs/>
        </w:rPr>
        <w:t xml:space="preserve">1.4. </w:t>
      </w:r>
      <w:r>
        <w:rPr>
          <w:bCs/>
        </w:rPr>
        <w:t xml:space="preserve">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r>
        <w:rPr>
          <w:bCs/>
        </w:rPr>
      </w:r>
      <w:r>
        <w:rPr>
          <w:bCs/>
        </w:rPr>
      </w:r>
    </w:p>
    <w:p>
      <w:pPr>
        <w:numPr>
          <w:ilvl w:val="2"/>
          <w:numId w:val="13"/>
        </w:numPr>
        <w:ind w:left="0" w:firstLine="851"/>
        <w:jc w:val="both"/>
        <w:tabs>
          <w:tab w:val="left" w:pos="-142" w:leader="none"/>
          <w:tab w:val="left" w:pos="0" w:leader="none"/>
        </w:tabs>
        <w:rPr>
          <w:bCs/>
        </w:rPr>
      </w:pPr>
      <w:r>
        <w:rPr>
          <w:b/>
          <w:bCs/>
        </w:rPr>
        <w:t xml:space="preserve">«</w:t>
      </w:r>
      <w:r>
        <w:rPr>
          <w:b/>
          <w:bCs/>
        </w:rPr>
        <w:t xml:space="preserve">Акт о приемке выполненных работ и передаче прав» - </w:t>
      </w:r>
      <w:r>
        <w:rPr>
          <w:bCs/>
        </w:rPr>
        <w:t xml:space="preserve">составленный по форме Приложения №7 документ о сдаче результатов выполненных работ </w:t>
      </w:r>
      <w:r>
        <w:rPr>
          <w:bCs/>
          <w:i/>
        </w:rPr>
        <w:t xml:space="preserve">по оформлению землеустроительной и градостроительной документации, по инженерным изысканиям</w:t>
      </w:r>
      <w:r>
        <w:rPr>
          <w:bCs/>
        </w:rPr>
        <w:t xml:space="preserve"> и разработке Проектной документации, иных видов работ, указанных в п.1.1. Договора, в полном объеме, который</w:t>
      </w:r>
      <w:r>
        <w:rPr>
          <w:bCs/>
        </w:rPr>
        <w:t xml:space="preserve"> составляется после завершения выполнения Подрядчиком названных работ по форме в соответствии с Приложением к настоящему Договору, при условии получения Подрядчиком и передачи Заказчику заключений организации по проведению экспертизы, утвержденных в устано</w:t>
      </w:r>
      <w:r>
        <w:rPr>
          <w:bCs/>
        </w:rPr>
        <w:t xml:space="preserve">вленном порядке, о соответствии разработанных по Договору результатов выполненных работ по выполнению инженерных изысканий и разработке Проектной документации требованиям нормативных актов в области проектирования и строительства (положительные заключения)</w:t>
      </w:r>
      <w:r>
        <w:rPr>
          <w:bCs/>
        </w:rPr>
        <w:t xml:space="preserve">.</w:t>
      </w:r>
      <w:r>
        <w:rPr>
          <w:bCs/>
        </w:rPr>
      </w:r>
      <w:r>
        <w:rPr>
          <w:bCs/>
        </w:rPr>
      </w:r>
    </w:p>
    <w:p>
      <w:pPr>
        <w:ind w:firstLine="710"/>
        <w:jc w:val="both"/>
        <w:tabs>
          <w:tab w:val="left" w:pos="-142" w:leader="none"/>
          <w:tab w:val="left" w:pos="0" w:leader="none"/>
        </w:tabs>
        <w:rPr>
          <w:bCs/>
          <w:i/>
        </w:rPr>
      </w:pPr>
      <w:r>
        <w:rPr>
          <w:b/>
          <w:bCs/>
          <w:i/>
        </w:rPr>
        <w:t xml:space="preserve">«Акт сдачи-приемки результатов выполненных работ» - </w:t>
      </w:r>
      <w:r>
        <w:rPr>
          <w:bCs/>
          <w:i/>
        </w:rPr>
        <w:t xml:space="preserve">составленный по форме Приложения №6 документ о сдаче результатов выполненных работ по разработке Рабочей документации, указанных в Графике выполнения работ (Приложение №2 к Договору). Акт составляется Подрядчиком и оформляется по форме</w:t>
      </w:r>
      <w:r>
        <w:t xml:space="preserve"> </w:t>
      </w:r>
      <w:r>
        <w:rPr>
          <w:bCs/>
          <w:i/>
        </w:rPr>
        <w:t xml:space="preserve">в соответствии с Приложением к настоящему Договору. В случае если в результате выполнения рабо</w:t>
      </w:r>
      <w:r>
        <w:rPr>
          <w:bCs/>
          <w:i/>
        </w:rPr>
        <w:t xml:space="preserve">т Подрядчиком будет создан результат интеллектуальной деятельности, то подписание данного акта свидетельствует о том, что исключительные права на результат интеллектуальной деятельности, созданный в ходе выполнения соответствующих работ, переданы Заказчику</w:t>
      </w:r>
      <w:r>
        <w:rPr>
          <w:rStyle w:val="1606"/>
          <w:bCs/>
          <w:i/>
        </w:rPr>
        <w:footnoteReference w:id="7"/>
      </w:r>
      <w:r>
        <w:rPr>
          <w:bCs/>
          <w:i/>
        </w:rPr>
        <w:t xml:space="preserve">.</w:t>
      </w:r>
      <w:r>
        <w:rPr>
          <w:bCs/>
          <w:i/>
        </w:rPr>
      </w:r>
      <w:r>
        <w:rPr>
          <w:bCs/>
          <w:i/>
        </w:rPr>
      </w:r>
    </w:p>
    <w:p>
      <w:pPr>
        <w:ind w:firstLine="710"/>
        <w:jc w:val="both"/>
        <w:tabs>
          <w:tab w:val="left" w:pos="-142" w:leader="none"/>
          <w:tab w:val="left" w:pos="0" w:leader="none"/>
        </w:tabs>
        <w:rPr>
          <w:bCs/>
          <w:i/>
        </w:rPr>
      </w:pPr>
      <w:r>
        <w:rPr>
          <w:b/>
          <w:bCs/>
          <w:i/>
        </w:rPr>
        <w:t xml:space="preserve">«Акт о </w:t>
      </w:r>
      <w:r>
        <w:rPr>
          <w:b/>
          <w:i/>
          <w:lang w:eastAsia="ru-RU"/>
        </w:rPr>
        <w:t xml:space="preserve">завершении разработки рабочей документации</w:t>
      </w:r>
      <w:r>
        <w:rPr>
          <w:b/>
          <w:bCs/>
          <w:i/>
        </w:rPr>
        <w:t xml:space="preserve">»</w:t>
      </w:r>
      <w:r>
        <w:rPr>
          <w:bCs/>
          <w:i/>
        </w:rPr>
        <w:t xml:space="preserve"> - </w:t>
      </w:r>
      <w:r>
        <w:rPr>
          <w:bCs/>
          <w:i/>
        </w:rPr>
        <w:t xml:space="preserve">составленный по форме Приложения №9 документ, составленный по форме, указанной в Приложении к настоящему Догов</w:t>
      </w:r>
      <w:r>
        <w:rPr>
          <w:bCs/>
          <w:i/>
        </w:rPr>
        <w:t xml:space="preserve">ору, подтверждающий полное выполнение Подрядчиком Работ по разработке Рабочей документации. Подписание данного Акта подтверждает выполнение в полном объеме Подрядчиком Работ, предусмотренных настоящим Договором, и согласование результата работ с Заказчиком</w:t>
      </w:r>
      <w:r>
        <w:rPr>
          <w:rStyle w:val="1606"/>
          <w:bCs/>
          <w:i/>
        </w:rPr>
        <w:footnoteReference w:id="8"/>
      </w:r>
      <w:r>
        <w:rPr>
          <w:bCs/>
          <w:i/>
        </w:rPr>
        <w:t xml:space="preserve">.</w:t>
      </w:r>
      <w:r>
        <w:rPr>
          <w:bCs/>
          <w:i/>
        </w:rPr>
      </w:r>
      <w:r>
        <w:rPr>
          <w:bCs/>
          <w:i/>
        </w:rPr>
      </w:r>
    </w:p>
    <w:p>
      <w:pPr>
        <w:jc w:val="both"/>
        <w:tabs>
          <w:tab w:val="left" w:pos="-142" w:leader="none"/>
          <w:tab w:val="left" w:pos="0" w:leader="none"/>
        </w:tabs>
        <w:rPr>
          <w:bCs/>
        </w:rPr>
      </w:pPr>
      <w:r>
        <w:rPr>
          <w:bCs/>
        </w:rPr>
        <w:tab/>
        <w:t xml:space="preserve">1.4.2.</w:t>
      </w:r>
      <w:r>
        <w:rPr>
          <w:bCs/>
        </w:rPr>
        <w:t xml:space="preserve"> </w:t>
      </w:r>
      <w:r>
        <w:rPr>
          <w:b/>
          <w:bCs/>
        </w:rPr>
        <w:t xml:space="preserve">«Акт сдачи-приемки проектно-изыскательских работ»</w:t>
      </w:r>
      <w:r>
        <w:rPr>
          <w:rStyle w:val="1606"/>
          <w:b/>
          <w:bCs/>
        </w:rPr>
        <w:footnoteReference w:id="9"/>
      </w:r>
      <w:r>
        <w:rPr>
          <w:bCs/>
        </w:rPr>
        <w:t xml:space="preserve"> - </w:t>
      </w:r>
      <w:r>
        <w:rPr>
          <w:bCs/>
        </w:rPr>
        <w:t xml:space="preserve">составленный по форме Приложения №6.1. документ о сдаче результатов выполненных проектно-изыскательских работ, указанных в Графике выполнения работ. Акт составляется Подрядчиком и оформляется по форме</w:t>
      </w:r>
      <w:r>
        <w:t xml:space="preserve"> </w:t>
      </w:r>
      <w:r>
        <w:rPr>
          <w:bCs/>
        </w:rPr>
        <w:t xml:space="preserve">в соответствии с Приложением к настоящему Договору. В случае если в результате выполнения рабо</w:t>
      </w:r>
      <w:r>
        <w:rPr>
          <w:bCs/>
        </w:rPr>
        <w:t xml:space="preserve">т Подрядчиком будет создан результат интеллектуальной деятельности, то подписание данного акта свидетельствует о том, что исключительные права на результат интеллектуальной деятельности, созданный в ходе выполнения соответствующих работ, переданы Заказчику</w:t>
      </w:r>
      <w:r>
        <w:rPr>
          <w:bCs/>
        </w:rPr>
        <w:t xml:space="preserve">.</w:t>
      </w:r>
      <w:r>
        <w:rPr>
          <w:bCs/>
        </w:rPr>
      </w:r>
      <w:r>
        <w:rPr>
          <w:bCs/>
        </w:rPr>
      </w:r>
    </w:p>
    <w:p>
      <w:pPr>
        <w:jc w:val="both"/>
        <w:tabs>
          <w:tab w:val="left" w:pos="-142" w:leader="none"/>
          <w:tab w:val="left" w:pos="0" w:leader="none"/>
        </w:tabs>
        <w:rPr>
          <w:bCs/>
        </w:rPr>
      </w:pPr>
      <w:r>
        <w:rPr>
          <w:bCs/>
        </w:rPr>
      </w:r>
      <w:r>
        <w:rPr>
          <w:bCs/>
        </w:rPr>
      </w:r>
      <w:r>
        <w:rPr>
          <w:bCs/>
        </w:rPr>
      </w:r>
    </w:p>
    <w:p>
      <w:pPr>
        <w:pStyle w:val="1634"/>
        <w:numPr>
          <w:ilvl w:val="0"/>
          <w:numId w:val="13"/>
        </w:numPr>
        <w:ind w:left="0"/>
        <w:jc w:val="center"/>
        <w:widowControl/>
        <w:tabs>
          <w:tab w:val="left" w:pos="0" w:leader="none"/>
        </w:tabs>
        <w:rPr>
          <w:rFonts w:ascii="Times New Roman" w:hAnsi="Times New Roman"/>
          <w:b/>
          <w:sz w:val="24"/>
          <w:szCs w:val="24"/>
          <w:lang w:val="en-US"/>
        </w:rPr>
      </w:pPr>
      <w:r>
        <w:rPr>
          <w:rFonts w:ascii="Times New Roman" w:hAnsi="Times New Roman"/>
          <w:b/>
          <w:sz w:val="24"/>
          <w:szCs w:val="24"/>
        </w:rPr>
        <w:t xml:space="preserve">Сроки выполнения работ</w:t>
      </w:r>
      <w:r>
        <w:rPr>
          <w:rFonts w:ascii="Times New Roman" w:hAnsi="Times New Roman"/>
          <w:b/>
          <w:sz w:val="24"/>
          <w:szCs w:val="24"/>
          <w:lang w:val="en-US"/>
        </w:rPr>
      </w:r>
      <w:r>
        <w:rPr>
          <w:rFonts w:ascii="Times New Roman" w:hAnsi="Times New Roman"/>
          <w:b/>
          <w:sz w:val="24"/>
          <w:szCs w:val="24"/>
          <w:lang w:val="en-US"/>
        </w:rPr>
      </w:r>
    </w:p>
    <w:p>
      <w:pPr>
        <w:pStyle w:val="1634"/>
        <w:ind w:firstLine="0"/>
        <w:widowControl/>
        <w:tabs>
          <w:tab w:val="left" w:pos="0" w:leader="none"/>
        </w:tabs>
        <w:rPr>
          <w:rFonts w:ascii="Times New Roman" w:hAnsi="Times New Roman"/>
          <w:b/>
          <w:sz w:val="24"/>
          <w:szCs w:val="24"/>
          <w:lang w:val="en-US"/>
        </w:rPr>
      </w:pPr>
      <w:r>
        <w:rPr>
          <w:rFonts w:ascii="Times New Roman" w:hAnsi="Times New Roman"/>
          <w:b/>
          <w:sz w:val="24"/>
          <w:szCs w:val="24"/>
          <w:lang w:val="en-US"/>
        </w:rPr>
      </w:r>
      <w:r>
        <w:rPr>
          <w:rFonts w:ascii="Times New Roman" w:hAnsi="Times New Roman"/>
          <w:b/>
          <w:sz w:val="24"/>
          <w:szCs w:val="24"/>
          <w:lang w:val="en-US"/>
        </w:rPr>
      </w:r>
      <w:r>
        <w:rPr>
          <w:rFonts w:ascii="Times New Roman" w:hAnsi="Times New Roman"/>
          <w:b/>
          <w:sz w:val="24"/>
          <w:szCs w:val="24"/>
          <w:lang w:val="en-US"/>
        </w:rPr>
      </w:r>
    </w:p>
    <w:p>
      <w:pPr>
        <w:pStyle w:val="1641"/>
        <w:numPr>
          <w:ilvl w:val="0"/>
          <w:numId w:val="15"/>
        </w:numPr>
        <w:ind w:left="0" w:firstLine="851"/>
        <w:jc w:val="both"/>
        <w:spacing w:after="0" w:line="240" w:lineRule="auto"/>
        <w:shd w:val="clear" w:color="auto" w:fill="ffffff"/>
        <w:tabs>
          <w:tab w:val="left" w:pos="0" w:leader="none"/>
          <w:tab w:val="left" w:pos="567" w:leader="none"/>
        </w:tabs>
        <w:rPr>
          <w:rFonts w:ascii="Times New Roman" w:hAnsi="Times New Roman"/>
          <w:sz w:val="24"/>
          <w:szCs w:val="24"/>
        </w:rPr>
      </w:pPr>
      <w:r>
        <w:rPr>
          <w:rFonts w:ascii="Times New Roman" w:hAnsi="Times New Roman"/>
          <w:sz w:val="24"/>
          <w:szCs w:val="24"/>
        </w:rPr>
        <w:t xml:space="preserve">Срок начала выполнения работ по Дого</w:t>
      </w:r>
      <w:r>
        <w:rPr>
          <w:rFonts w:ascii="Times New Roman" w:hAnsi="Times New Roman"/>
          <w:sz w:val="24"/>
          <w:szCs w:val="24"/>
        </w:rPr>
        <w:t xml:space="preserve">вору -</w:t>
      </w:r>
      <w:r>
        <w:rPr>
          <w:rFonts w:ascii="Times New Roman" w:hAnsi="Times New Roman"/>
          <w:sz w:val="24"/>
          <w:szCs w:val="24"/>
        </w:rPr>
        <w:t xml:space="preserve"> </w:t>
      </w:r>
      <w:r>
        <w:rPr>
          <w:rFonts w:ascii="Times New Roman" w:hAnsi="Times New Roman"/>
          <w:i/>
          <w:sz w:val="24"/>
          <w:szCs w:val="24"/>
        </w:rPr>
        <w:t xml:space="preserve">не позднее ____</w:t>
      </w:r>
      <w:r>
        <w:rPr>
          <w:rFonts w:ascii="Times New Roman" w:hAnsi="Times New Roman"/>
          <w:i/>
          <w:sz w:val="24"/>
          <w:szCs w:val="24"/>
        </w:rPr>
        <w:t xml:space="preserve">______________</w:t>
      </w:r>
      <w:r>
        <w:rPr>
          <w:rFonts w:ascii="Times New Roman" w:hAnsi="Times New Roman"/>
          <w:i/>
          <w:sz w:val="24"/>
          <w:szCs w:val="24"/>
        </w:rPr>
        <w:t xml:space="preserve">_____</w:t>
      </w:r>
      <w:r>
        <w:rPr>
          <w:rFonts w:ascii="Times New Roman" w:hAnsi="Times New Roman"/>
          <w:i/>
          <w:sz w:val="24"/>
          <w:szCs w:val="24"/>
        </w:rPr>
        <w:t xml:space="preserve">.</w:t>
      </w:r>
      <w:r>
        <w:rPr>
          <w:rFonts w:ascii="Times New Roman" w:hAnsi="Times New Roman"/>
          <w:sz w:val="24"/>
          <w:szCs w:val="24"/>
        </w:rPr>
      </w:r>
      <w:r>
        <w:rPr>
          <w:rFonts w:ascii="Times New Roman" w:hAnsi="Times New Roman"/>
          <w:sz w:val="24"/>
          <w:szCs w:val="24"/>
        </w:rPr>
      </w:r>
    </w:p>
    <w:p>
      <w:pPr>
        <w:pStyle w:val="1641"/>
        <w:numPr>
          <w:ilvl w:val="0"/>
          <w:numId w:val="15"/>
        </w:numPr>
        <w:ind w:left="0" w:firstLine="851"/>
        <w:jc w:val="both"/>
        <w:spacing w:after="0" w:line="240" w:lineRule="auto"/>
        <w:shd w:val="clear" w:color="auto" w:fill="ffffff"/>
        <w:tabs>
          <w:tab w:val="left" w:pos="0" w:leader="none"/>
          <w:tab w:val="left" w:pos="567" w:leader="none"/>
        </w:tabs>
        <w:rPr>
          <w:rFonts w:ascii="Times New Roman" w:hAnsi="Times New Roman"/>
          <w:i/>
          <w:sz w:val="24"/>
          <w:szCs w:val="24"/>
        </w:rPr>
      </w:pPr>
      <w:r>
        <w:rPr>
          <w:rFonts w:ascii="Times New Roman" w:hAnsi="Times New Roman"/>
          <w:sz w:val="24"/>
          <w:szCs w:val="24"/>
        </w:rPr>
        <w:t xml:space="preserve">Сроки выполнени</w:t>
      </w:r>
      <w:r>
        <w:rPr>
          <w:rFonts w:ascii="Times New Roman" w:hAnsi="Times New Roman"/>
          <w:sz w:val="24"/>
          <w:szCs w:val="24"/>
        </w:rPr>
        <w:t xml:space="preserve">я работ по настоящему Договору -</w:t>
      </w:r>
      <w:r>
        <w:rPr>
          <w:rFonts w:ascii="Times New Roman" w:hAnsi="Times New Roman"/>
          <w:sz w:val="24"/>
          <w:szCs w:val="24"/>
        </w:rPr>
        <w:t xml:space="preserve"> </w:t>
      </w:r>
      <w:r>
        <w:rPr>
          <w:rFonts w:ascii="Times New Roman" w:hAnsi="Times New Roman"/>
          <w:i/>
          <w:sz w:val="24"/>
          <w:szCs w:val="24"/>
        </w:rPr>
        <w:t xml:space="preserve">не позднее __________</w:t>
      </w:r>
      <w:r>
        <w:rPr>
          <w:rFonts w:ascii="Times New Roman" w:hAnsi="Times New Roman"/>
          <w:i/>
          <w:sz w:val="24"/>
          <w:szCs w:val="24"/>
        </w:rPr>
        <w:t xml:space="preserve">______</w:t>
      </w:r>
      <w:r>
        <w:rPr>
          <w:rFonts w:ascii="Times New Roman" w:hAnsi="Times New Roman"/>
          <w:i/>
          <w:sz w:val="24"/>
          <w:szCs w:val="24"/>
        </w:rPr>
        <w:t xml:space="preserve">, при этом: </w:t>
      </w:r>
      <w:r>
        <w:rPr>
          <w:rFonts w:ascii="Times New Roman" w:hAnsi="Times New Roman"/>
          <w:i/>
          <w:sz w:val="24"/>
          <w:szCs w:val="24"/>
        </w:rPr>
      </w:r>
      <w:r>
        <w:rPr>
          <w:rFonts w:ascii="Times New Roman" w:hAnsi="Times New Roman"/>
          <w:i/>
          <w:sz w:val="24"/>
          <w:szCs w:val="24"/>
        </w:rPr>
      </w:r>
    </w:p>
    <w:p>
      <w:pPr>
        <w:ind w:firstLine="851"/>
        <w:jc w:val="both"/>
        <w:tabs>
          <w:tab w:val="left" w:pos="0" w:leader="none"/>
          <w:tab w:val="left" w:pos="567" w:leader="none"/>
        </w:tabs>
        <w:rPr>
          <w:i/>
        </w:rPr>
      </w:pPr>
      <w:r>
        <w:t xml:space="preserve">- </w:t>
      </w:r>
      <w:r>
        <w:rPr>
          <w:i/>
        </w:rPr>
        <w:t xml:space="preserve">работы по оформлению землеустроительной и градостроительной документации, в объеме, достаточном для прохождения экспертизы, должны быть завершены не позднее _____</w:t>
      </w:r>
      <w:r>
        <w:rPr>
          <w:i/>
        </w:rPr>
        <w:t xml:space="preserve">____</w:t>
      </w:r>
      <w:r>
        <w:rPr>
          <w:i/>
        </w:rPr>
        <w:t xml:space="preserve">___20__г.; </w:t>
      </w:r>
      <w:r>
        <w:rPr>
          <w:i/>
        </w:rPr>
      </w:r>
      <w:r>
        <w:rPr>
          <w:i/>
        </w:rPr>
      </w:r>
    </w:p>
    <w:p>
      <w:pPr>
        <w:ind w:firstLine="851"/>
        <w:jc w:val="both"/>
        <w:tabs>
          <w:tab w:val="left" w:pos="0" w:leader="none"/>
          <w:tab w:val="left" w:pos="567" w:leader="none"/>
        </w:tabs>
        <w:rPr>
          <w:i/>
        </w:rPr>
      </w:pPr>
      <w:r>
        <w:rPr>
          <w:i/>
        </w:rPr>
        <w:t xml:space="preserve">- работы по стадии «Проектная документация» должны быть завершены </w:t>
      </w:r>
      <w:r>
        <w:rPr>
          <w:i/>
        </w:rPr>
        <w:br/>
      </w:r>
      <w:r>
        <w:rPr>
          <w:i/>
        </w:rPr>
        <w:t xml:space="preserve">не позднее __</w:t>
      </w:r>
      <w:r>
        <w:rPr>
          <w:i/>
        </w:rPr>
        <w:t xml:space="preserve">____</w:t>
      </w:r>
      <w:r>
        <w:rPr>
          <w:i/>
        </w:rPr>
        <w:t xml:space="preserve">______20__г. В данный срок выполнения включается срок прохождения экспертизы; </w:t>
      </w:r>
      <w:r>
        <w:rPr>
          <w:i/>
        </w:rPr>
      </w:r>
      <w:r>
        <w:rPr>
          <w:i/>
        </w:rPr>
      </w:r>
    </w:p>
    <w:p>
      <w:pPr>
        <w:ind w:firstLine="851"/>
        <w:jc w:val="both"/>
        <w:tabs>
          <w:tab w:val="left" w:pos="0" w:leader="none"/>
          <w:tab w:val="left" w:pos="567" w:leader="none"/>
        </w:tabs>
      </w:pPr>
      <w:r>
        <w:rPr>
          <w:i/>
        </w:rPr>
        <w:t xml:space="preserve">- работы по стадии «Рабочая документация» – не позднее ____</w:t>
      </w:r>
      <w:r>
        <w:rPr>
          <w:i/>
        </w:rPr>
        <w:t xml:space="preserve">__</w:t>
      </w:r>
      <w:r>
        <w:rPr>
          <w:i/>
        </w:rPr>
        <w:t xml:space="preserve">____20__г.</w:t>
      </w:r>
      <w:r>
        <w:rPr>
          <w:rStyle w:val="1606"/>
          <w:i/>
        </w:rPr>
        <w:footnoteReference w:id="10"/>
      </w:r>
      <w:r/>
    </w:p>
    <w:p>
      <w:pPr>
        <w:pStyle w:val="1641"/>
        <w:numPr>
          <w:ilvl w:val="0"/>
          <w:numId w:val="15"/>
        </w:numPr>
        <w:ind w:left="0" w:firstLine="851"/>
        <w:jc w:val="both"/>
        <w:spacing w:after="0" w:line="240" w:lineRule="auto"/>
        <w:shd w:val="clear" w:color="auto" w:fill="ffffff"/>
        <w:tabs>
          <w:tab w:val="left" w:pos="0" w:leader="none"/>
          <w:tab w:val="left" w:pos="567" w:leader="none"/>
        </w:tabs>
        <w:rPr>
          <w:rFonts w:ascii="Times New Roman" w:hAnsi="Times New Roman"/>
          <w:sz w:val="24"/>
          <w:szCs w:val="24"/>
        </w:rPr>
      </w:pPr>
      <w:r>
        <w:rPr>
          <w:rFonts w:ascii="Times New Roman" w:hAnsi="Times New Roman"/>
          <w:sz w:val="24"/>
          <w:szCs w:val="24"/>
        </w:rPr>
        <w:t xml:space="preserve">Сроки выполнения работ и/или отдельных этапов по настоящему Договору определяются сторонами в Графике</w:t>
      </w:r>
      <w:r>
        <w:rPr>
          <w:rFonts w:ascii="Times New Roman" w:hAnsi="Times New Roman"/>
          <w:sz w:val="24"/>
          <w:szCs w:val="24"/>
        </w:rPr>
        <w:t xml:space="preserve"> выполнения работ</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652"/>
        <w:numPr>
          <w:ilvl w:val="0"/>
          <w:numId w:val="13"/>
        </w:numPr>
        <w:ind w:left="0" w:right="0"/>
        <w:jc w:val="center"/>
        <w:widowControl/>
        <w:tabs>
          <w:tab w:val="left" w:pos="0" w:leader="none"/>
        </w:tabs>
        <w:rPr>
          <w:rFonts w:ascii="Times New Roman" w:hAnsi="Times New Roman" w:cs="Times New Roman"/>
          <w:b/>
          <w:sz w:val="24"/>
          <w:szCs w:val="24"/>
        </w:rPr>
      </w:pPr>
      <w:r>
        <w:rPr>
          <w:rFonts w:ascii="Times New Roman" w:hAnsi="Times New Roman" w:cs="Times New Roman"/>
          <w:b/>
          <w:sz w:val="24"/>
          <w:szCs w:val="24"/>
        </w:rPr>
        <w:t xml:space="preserve">Цена Договора и порядок расчетов</w:t>
      </w:r>
      <w:r>
        <w:rPr>
          <w:rFonts w:ascii="Times New Roman" w:hAnsi="Times New Roman" w:cs="Times New Roman"/>
          <w:b/>
          <w:sz w:val="24"/>
          <w:szCs w:val="24"/>
        </w:rPr>
      </w:r>
      <w:r>
        <w:rPr>
          <w:rFonts w:ascii="Times New Roman" w:hAnsi="Times New Roman" w:cs="Times New Roman"/>
          <w:b/>
          <w:sz w:val="24"/>
          <w:szCs w:val="24"/>
        </w:rPr>
      </w:r>
    </w:p>
    <w:p>
      <w:pPr>
        <w:pStyle w:val="1652"/>
        <w:ind w:right="0"/>
        <w:widowControl/>
        <w:tabs>
          <w:tab w:val="left" w:pos="0" w:leader="none"/>
        </w:tabs>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pStyle w:val="1641"/>
        <w:numPr>
          <w:ilvl w:val="0"/>
          <w:numId w:val="16"/>
        </w:numPr>
        <w:ind w:left="0" w:firstLine="851"/>
        <w:jc w:val="both"/>
        <w:spacing w:after="0" w:line="240" w:lineRule="auto"/>
        <w:tabs>
          <w:tab w:val="left" w:pos="0" w:leader="none"/>
        </w:tabs>
        <w:rPr>
          <w:rFonts w:ascii="Times New Roman" w:hAnsi="Times New Roman"/>
          <w:sz w:val="24"/>
          <w:szCs w:val="24"/>
          <w:highlight w:val="yellow"/>
        </w:rPr>
      </w:pPr>
      <w:r>
        <w:rPr>
          <w:rFonts w:ascii="Times New Roman" w:hAnsi="Times New Roman"/>
          <w:sz w:val="24"/>
          <w:szCs w:val="24"/>
          <w:highlight w:val="yellow"/>
          <w:lang w:eastAsia="ru-RU"/>
        </w:rPr>
        <w:t xml:space="preserve">Цена Договора, указанная в Сводной таблице стоимости (</w:t>
      </w:r>
      <w:r>
        <w:rPr>
          <w:rFonts w:ascii="Times New Roman" w:hAnsi="Times New Roman"/>
          <w:sz w:val="24"/>
          <w:szCs w:val="24"/>
          <w:highlight w:val="yellow"/>
          <w:lang w:eastAsia="ru-RU"/>
        </w:rPr>
        <w:t xml:space="preserve">П</w:t>
      </w:r>
      <w:r>
        <w:rPr>
          <w:rFonts w:ascii="Times New Roman" w:hAnsi="Times New Roman"/>
          <w:sz w:val="24"/>
          <w:szCs w:val="24"/>
          <w:highlight w:val="yellow"/>
          <w:lang w:eastAsia="ru-RU"/>
        </w:rPr>
        <w:t xml:space="preserve">риложение </w:t>
      </w:r>
      <w:r>
        <w:rPr>
          <w:rFonts w:ascii="Times New Roman" w:hAnsi="Times New Roman"/>
          <w:sz w:val="24"/>
          <w:szCs w:val="24"/>
          <w:highlight w:val="yellow"/>
          <w:lang w:eastAsia="ru-RU"/>
        </w:rPr>
        <w:t xml:space="preserve">№</w:t>
      </w:r>
      <w:r>
        <w:rPr>
          <w:rFonts w:ascii="Times New Roman" w:hAnsi="Times New Roman"/>
          <w:sz w:val="24"/>
          <w:szCs w:val="24"/>
          <w:highlight w:val="yellow"/>
          <w:lang w:eastAsia="ru-RU"/>
        </w:rPr>
        <w:t xml:space="preserve">3 </w:t>
      </w:r>
      <w:r>
        <w:rPr>
          <w:rFonts w:ascii="Times New Roman" w:hAnsi="Times New Roman"/>
          <w:sz w:val="24"/>
          <w:szCs w:val="24"/>
          <w:highlight w:val="yellow"/>
          <w:lang w:eastAsia="ru-RU"/>
        </w:rPr>
        <w:br/>
      </w:r>
      <w:r>
        <w:rPr>
          <w:rFonts w:ascii="Times New Roman" w:hAnsi="Times New Roman"/>
          <w:sz w:val="24"/>
          <w:szCs w:val="24"/>
          <w:highlight w:val="yellow"/>
          <w:lang w:eastAsia="ru-RU"/>
        </w:rPr>
        <w:t xml:space="preserve">к Договору), в текущих ценах не является твердой, является предельной. Сторонами определен предел цены Договора, который составляет </w:t>
      </w:r>
      <w:r>
        <w:rPr>
          <w:rFonts w:ascii="Times New Roman" w:hAnsi="Times New Roman"/>
          <w:sz w:val="24"/>
          <w:szCs w:val="24"/>
          <w:highlight w:val="yellow"/>
        </w:rPr>
        <w:t xml:space="preserve">___________________ руб. (______</w:t>
      </w:r>
      <w:r>
        <w:rPr>
          <w:rFonts w:ascii="Times New Roman" w:hAnsi="Times New Roman"/>
          <w:sz w:val="24"/>
          <w:szCs w:val="24"/>
          <w:highlight w:val="yellow"/>
        </w:rPr>
        <w:t xml:space="preserve">____________________________), кроме того</w:t>
      </w:r>
      <w:r>
        <w:rPr>
          <w:rFonts w:ascii="Times New Roman" w:hAnsi="Times New Roman"/>
          <w:sz w:val="24"/>
          <w:szCs w:val="24"/>
          <w:highlight w:val="yellow"/>
        </w:rPr>
        <w:t xml:space="preserve"> НДС __</w:t>
      </w:r>
      <w:r>
        <w:rPr>
          <w:rFonts w:ascii="Times New Roman" w:hAnsi="Times New Roman"/>
          <w:sz w:val="24"/>
          <w:szCs w:val="24"/>
          <w:highlight w:val="yellow"/>
        </w:rPr>
        <w:t xml:space="preserve">% ___________________ руб. (__________________________________), итого с учетом НДС составляет ______________руб. (___________________________________)</w:t>
      </w:r>
      <w:r>
        <w:rPr>
          <w:rFonts w:ascii="Times New Roman" w:hAnsi="Times New Roman"/>
          <w:sz w:val="24"/>
          <w:szCs w:val="24"/>
          <w:highlight w:val="yellow"/>
          <w:lang w:eastAsia="ru-RU"/>
        </w:rPr>
        <w:t xml:space="preserve">. </w:t>
      </w:r>
      <w:r>
        <w:rPr>
          <w:rFonts w:ascii="Times New Roman" w:hAnsi="Times New Roman"/>
          <w:sz w:val="24"/>
          <w:szCs w:val="24"/>
          <w:highlight w:val="yellow"/>
        </w:rPr>
      </w:r>
      <w:r>
        <w:rPr>
          <w:rFonts w:ascii="Times New Roman" w:hAnsi="Times New Roman"/>
          <w:sz w:val="24"/>
          <w:szCs w:val="24"/>
          <w:highlight w:val="yellow"/>
        </w:rPr>
      </w:r>
    </w:p>
    <w:p>
      <w:pPr>
        <w:pStyle w:val="1641"/>
        <w:ind w:left="0" w:firstLine="851"/>
        <w:jc w:val="both"/>
        <w:spacing w:after="0" w:line="240" w:lineRule="auto"/>
        <w:tabs>
          <w:tab w:val="left" w:pos="0" w:leader="none"/>
        </w:tabs>
        <w:rPr>
          <w:rFonts w:ascii="Times New Roman" w:hAnsi="Times New Roman"/>
          <w:sz w:val="24"/>
          <w:szCs w:val="24"/>
          <w:lang w:eastAsia="ru-RU"/>
        </w:rPr>
      </w:pPr>
      <w:r>
        <w:rPr>
          <w:rFonts w:ascii="Times New Roman" w:hAnsi="Times New Roman"/>
          <w:sz w:val="24"/>
          <w:szCs w:val="24"/>
          <w:lang w:eastAsia="ru-RU"/>
        </w:rPr>
        <w:t xml:space="preserve">Стоимость отдельных работ, входящих в общий комплекс работ по Договору </w:t>
      </w:r>
      <w:r>
        <w:rPr>
          <w:rFonts w:ascii="Times New Roman" w:hAnsi="Times New Roman"/>
          <w:sz w:val="24"/>
          <w:szCs w:val="24"/>
          <w:lang w:eastAsia="ru-RU"/>
        </w:rPr>
        <w:br/>
      </w:r>
      <w:r>
        <w:rPr>
          <w:rFonts w:ascii="Times New Roman" w:hAnsi="Times New Roman"/>
          <w:sz w:val="24"/>
          <w:szCs w:val="24"/>
          <w:lang w:eastAsia="ru-RU"/>
        </w:rPr>
        <w:t xml:space="preserve">в текущих ценах, указана в Сводной таблице стоимости</w:t>
      </w:r>
      <w:r>
        <w:rPr>
          <w:rFonts w:ascii="Times New Roman" w:hAnsi="Times New Roman"/>
          <w:sz w:val="24"/>
          <w:szCs w:val="24"/>
          <w:lang w:eastAsia="ru-RU"/>
        </w:rPr>
        <w:t xml:space="preserve">. Согласование С</w:t>
      </w:r>
      <w:r>
        <w:rPr>
          <w:rFonts w:ascii="Times New Roman" w:hAnsi="Times New Roman"/>
          <w:sz w:val="24"/>
          <w:szCs w:val="24"/>
          <w:lang w:eastAsia="ru-RU"/>
        </w:rPr>
        <w:t xml:space="preserve">торонами предельной цены Договора означает, что </w:t>
      </w:r>
      <w:r>
        <w:rPr>
          <w:rFonts w:ascii="Times New Roman" w:hAnsi="Times New Roman"/>
          <w:sz w:val="24"/>
          <w:szCs w:val="24"/>
          <w:lang w:eastAsia="ru-RU"/>
        </w:rPr>
        <w:t xml:space="preserve">стоимость всех работ согласно п. </w:t>
      </w:r>
      <w:r>
        <w:rPr>
          <w:rFonts w:ascii="Times New Roman" w:hAnsi="Times New Roman"/>
          <w:sz w:val="24"/>
          <w:szCs w:val="24"/>
          <w:lang w:eastAsia="ru-RU"/>
        </w:rPr>
        <w:t xml:space="preserve">1.1. и п.</w:t>
      </w:r>
      <w:r>
        <w:rPr>
          <w:rFonts w:ascii="Times New Roman" w:hAnsi="Times New Roman"/>
          <w:sz w:val="24"/>
          <w:szCs w:val="24"/>
          <w:lang w:eastAsia="ru-RU"/>
        </w:rPr>
        <w:t xml:space="preserve"> </w:t>
      </w:r>
      <w:r>
        <w:rPr>
          <w:rFonts w:ascii="Times New Roman" w:hAnsi="Times New Roman"/>
          <w:sz w:val="24"/>
          <w:szCs w:val="24"/>
          <w:lang w:eastAsia="ru-RU"/>
        </w:rPr>
        <w:t xml:space="preserve">1.2. Договора, подлежащих выполнению Подрядчиком и оплате Заказчиком, не может превышать значения, указанного в п.</w:t>
      </w:r>
      <w:r>
        <w:rPr>
          <w:rFonts w:ascii="Times New Roman" w:hAnsi="Times New Roman"/>
          <w:sz w:val="24"/>
          <w:szCs w:val="24"/>
          <w:lang w:eastAsia="ru-RU"/>
        </w:rPr>
        <w:t xml:space="preserve"> </w:t>
      </w:r>
      <w:r>
        <w:rPr>
          <w:rFonts w:ascii="Times New Roman" w:hAnsi="Times New Roman"/>
          <w:sz w:val="24"/>
          <w:szCs w:val="24"/>
          <w:lang w:eastAsia="ru-RU"/>
        </w:rPr>
        <w:t xml:space="preserve">3.1 Договора. В случае, если фактическая стоимость работ в соответствии с п.</w:t>
      </w:r>
      <w:r>
        <w:rPr>
          <w:rFonts w:ascii="Times New Roman" w:hAnsi="Times New Roman"/>
          <w:sz w:val="24"/>
          <w:szCs w:val="24"/>
          <w:lang w:eastAsia="ru-RU"/>
        </w:rPr>
        <w:t xml:space="preserve"> </w:t>
      </w:r>
      <w:r>
        <w:rPr>
          <w:rFonts w:ascii="Times New Roman" w:hAnsi="Times New Roman"/>
          <w:sz w:val="24"/>
          <w:szCs w:val="24"/>
          <w:lang w:eastAsia="ru-RU"/>
        </w:rPr>
        <w:t xml:space="preserve">3.2. Договора, рассчитанная Подрядчиком, будет превышать значение, указанное в п.</w:t>
      </w:r>
      <w:r>
        <w:rPr>
          <w:rFonts w:ascii="Times New Roman" w:hAnsi="Times New Roman"/>
          <w:sz w:val="24"/>
          <w:szCs w:val="24"/>
          <w:lang w:eastAsia="ru-RU"/>
        </w:rPr>
        <w:t xml:space="preserve"> </w:t>
      </w:r>
      <w:r>
        <w:rPr>
          <w:rFonts w:ascii="Times New Roman" w:hAnsi="Times New Roman"/>
          <w:sz w:val="24"/>
          <w:szCs w:val="24"/>
          <w:lang w:eastAsia="ru-RU"/>
        </w:rPr>
        <w:t xml:space="preserve">3.1. Договора, применяется соответствующий понижающий коэффициент. </w:t>
      </w:r>
      <w:r>
        <w:rPr>
          <w:rFonts w:ascii="Times New Roman" w:hAnsi="Times New Roman"/>
          <w:sz w:val="24"/>
          <w:szCs w:val="24"/>
          <w:lang w:eastAsia="ru-RU"/>
        </w:rPr>
      </w:r>
      <w:r>
        <w:rPr>
          <w:rFonts w:ascii="Times New Roman" w:hAnsi="Times New Roman"/>
          <w:sz w:val="24"/>
          <w:szCs w:val="24"/>
          <w:lang w:eastAsia="ru-RU"/>
        </w:rPr>
      </w:r>
    </w:p>
    <w:p>
      <w:pPr>
        <w:pStyle w:val="1641"/>
        <w:numPr>
          <w:ilvl w:val="0"/>
          <w:numId w:val="16"/>
        </w:numPr>
        <w:ind w:left="0" w:firstLine="851"/>
        <w:jc w:val="both"/>
        <w:spacing w:after="0" w:line="240" w:lineRule="auto"/>
        <w:tabs>
          <w:tab w:val="left" w:pos="0" w:leader="none"/>
        </w:tabs>
        <w:rPr>
          <w:rFonts w:ascii="Times New Roman" w:hAnsi="Times New Roman"/>
          <w:i/>
          <w:sz w:val="24"/>
          <w:szCs w:val="24"/>
          <w:lang w:eastAsia="ru-RU"/>
        </w:rPr>
      </w:pPr>
      <w:r>
        <w:rPr>
          <w:rFonts w:ascii="Times New Roman" w:hAnsi="Times New Roman"/>
          <w:sz w:val="24"/>
          <w:szCs w:val="24"/>
        </w:rPr>
        <w:t xml:space="preserve">Фактическая стоимость </w:t>
      </w:r>
      <w:r>
        <w:rPr>
          <w:rFonts w:ascii="Times New Roman" w:hAnsi="Times New Roman"/>
          <w:sz w:val="24"/>
          <w:szCs w:val="24"/>
        </w:rPr>
        <w:t xml:space="preserve">результатов работ, подлежащая оплате Заказчиком, определяется Сторонами на основании смет на проектные работы, составленных Подрядчиком в соответствии с Методикой определения сметной стоимости строительства, реконструкции, капитального ремонта, сноса объек</w:t>
      </w:r>
      <w:r>
        <w:rPr>
          <w:rFonts w:ascii="Times New Roman" w:hAnsi="Times New Roman"/>
          <w:sz w:val="24"/>
          <w:szCs w:val="24"/>
        </w:rPr>
        <w:t xml:space="preserve">тов капитального строительства, работ по сохранению объектов культурного наследия (памятников истории и культуры) народов РФ на территории РФ, утвержденной приказом Министерства строительства и жилищно-коммунального хозяйства РФ от 4 августа 2020 г. N 421/</w:t>
      </w:r>
      <w:r>
        <w:rPr>
          <w:rFonts w:ascii="Times New Roman" w:hAnsi="Times New Roman"/>
          <w:sz w:val="24"/>
          <w:szCs w:val="24"/>
        </w:rPr>
        <w:t xml:space="preserve">пр</w:t>
      </w:r>
      <w:r>
        <w:rPr>
          <w:rFonts w:ascii="Times New Roman" w:hAnsi="Times New Roman"/>
          <w:sz w:val="24"/>
          <w:szCs w:val="24"/>
        </w:rPr>
        <w:t xml:space="preserve"> с учетом изменений, вносимых Приказом Минстроя России от 07.07.2022 г. № 557/</w:t>
      </w:r>
      <w:r>
        <w:rPr>
          <w:rFonts w:ascii="Times New Roman" w:hAnsi="Times New Roman"/>
          <w:sz w:val="24"/>
          <w:szCs w:val="24"/>
        </w:rPr>
        <w:t xml:space="preserve">пр</w:t>
      </w:r>
      <w:r>
        <w:rPr>
          <w:rFonts w:ascii="Times New Roman" w:hAnsi="Times New Roman"/>
          <w:sz w:val="24"/>
          <w:szCs w:val="24"/>
        </w:rPr>
        <w:t xml:space="preserve"> (далее - Методика), Методическими указаниями по применению справочников базовых цен на проектные работы в строите</w:t>
      </w:r>
      <w:r>
        <w:rPr>
          <w:rFonts w:ascii="Times New Roman" w:hAnsi="Times New Roman"/>
          <w:sz w:val="24"/>
          <w:szCs w:val="24"/>
        </w:rPr>
        <w:t xml:space="preserve">льстве, утвержденными Приказом Министерства регионального развития России от 29.12.2009 № 620 и Методики определения стоимости работ по подготовке проектной документации, утвержденной приказом Министерства строительства и жилищно-коммунального хозяйства РФ</w:t>
      </w:r>
      <w:r>
        <w:rPr>
          <w:rFonts w:ascii="Times New Roman" w:hAnsi="Times New Roman"/>
          <w:sz w:val="24"/>
          <w:szCs w:val="24"/>
        </w:rPr>
        <w:t xml:space="preserve"> от 1 октября 2021 г. N 707/пр.</w:t>
      </w:r>
      <w:r>
        <w:rPr>
          <w:rFonts w:ascii="Times New Roman" w:hAnsi="Times New Roman"/>
          <w:sz w:val="24"/>
          <w:szCs w:val="24"/>
        </w:rPr>
        <w:t xml:space="preserve">, по Справочникам баз</w:t>
      </w:r>
      <w:r>
        <w:rPr>
          <w:rFonts w:ascii="Times New Roman" w:hAnsi="Times New Roman"/>
          <w:sz w:val="24"/>
          <w:szCs w:val="24"/>
        </w:rPr>
        <w:t xml:space="preserve">овых цен на проектные работы (входящих в федеральный реестр сметных нормативов) с применением индексов изменения сметной стоимости для проектно-изыскательских работ в порядке, предусмотренном Министерством строительства и жилищно-коммунального хозяйства РФ</w:t>
      </w:r>
      <w:r>
        <w:rPr>
          <w:rFonts w:ascii="Times New Roman" w:hAnsi="Times New Roman"/>
          <w:sz w:val="24"/>
          <w:szCs w:val="24"/>
        </w:rPr>
        <w:t xml:space="preserve"> </w:t>
      </w:r>
      <w:r>
        <w:rPr>
          <w:rFonts w:ascii="Times New Roman" w:hAnsi="Times New Roman"/>
          <w:sz w:val="24"/>
          <w:szCs w:val="24"/>
        </w:rPr>
        <w:t xml:space="preserve">(далее – Минстрой России), либо уполномоченными органами исполнительной власти соответствующих субъектов РФ, согласованных Заказчиком и подтвержденных положительным заключением экспертизы, что подтверждается </w:t>
      </w:r>
      <w:r>
        <w:rPr>
          <w:rFonts w:ascii="Times New Roman" w:hAnsi="Times New Roman"/>
          <w:sz w:val="24"/>
          <w:szCs w:val="24"/>
        </w:rPr>
        <w:t xml:space="preserve">Актами сдачи-приемки результатов выполненных р</w:t>
      </w:r>
      <w:r>
        <w:rPr>
          <w:rFonts w:ascii="Times New Roman" w:hAnsi="Times New Roman"/>
          <w:sz w:val="24"/>
          <w:szCs w:val="24"/>
        </w:rPr>
        <w:t xml:space="preserve">абот, Актами о приемке выполненных работ и передаче прав, Актом о завершении </w:t>
      </w:r>
      <w:r>
        <w:rPr>
          <w:rFonts w:ascii="Times New Roman" w:hAnsi="Times New Roman"/>
          <w:sz w:val="24"/>
          <w:szCs w:val="24"/>
        </w:rPr>
        <w:t xml:space="preserve">разработки рабочей документации</w:t>
      </w:r>
      <w:r>
        <w:rPr>
          <w:rFonts w:ascii="Times New Roman" w:hAnsi="Times New Roman"/>
          <w:sz w:val="24"/>
          <w:szCs w:val="24"/>
        </w:rPr>
        <w:t xml:space="preserve">/</w:t>
      </w:r>
      <w:r>
        <w:t xml:space="preserve"> </w:t>
      </w:r>
      <w:r>
        <w:rPr>
          <w:rFonts w:ascii="Times New Roman" w:hAnsi="Times New Roman"/>
          <w:sz w:val="24"/>
          <w:szCs w:val="24"/>
        </w:rPr>
        <w:t xml:space="preserve">Акт</w:t>
      </w:r>
      <w:r>
        <w:rPr>
          <w:rFonts w:ascii="Times New Roman" w:hAnsi="Times New Roman"/>
          <w:sz w:val="24"/>
          <w:szCs w:val="24"/>
        </w:rPr>
        <w:t xml:space="preserve">ом</w:t>
      </w:r>
      <w:r>
        <w:rPr>
          <w:rFonts w:ascii="Times New Roman" w:hAnsi="Times New Roman"/>
          <w:sz w:val="24"/>
          <w:szCs w:val="24"/>
        </w:rPr>
        <w:t xml:space="preserve"> сдачи-приемки проектно-изыскательских работ.</w:t>
      </w:r>
      <w:r>
        <w:rPr>
          <w:rStyle w:val="1606"/>
          <w:rFonts w:ascii="Times New Roman" w:hAnsi="Times New Roman"/>
          <w:sz w:val="24"/>
          <w:szCs w:val="24"/>
        </w:rPr>
        <w:footnoteReference w:id="11"/>
      </w:r>
      <w:r>
        <w:rPr>
          <w:rFonts w:ascii="Times New Roman" w:hAnsi="Times New Roman"/>
          <w:sz w:val="24"/>
          <w:szCs w:val="24"/>
        </w:rPr>
        <w:t xml:space="preserve"> </w:t>
      </w:r>
      <w:r>
        <w:rPr>
          <w:rFonts w:ascii="Times New Roman" w:hAnsi="Times New Roman"/>
          <w:i/>
          <w:sz w:val="24"/>
          <w:szCs w:val="24"/>
          <w:lang w:eastAsia="ru-RU"/>
        </w:rPr>
      </w:r>
      <w:r>
        <w:rPr>
          <w:rFonts w:ascii="Times New Roman" w:hAnsi="Times New Roman"/>
          <w:i/>
          <w:sz w:val="24"/>
          <w:szCs w:val="24"/>
          <w:lang w:eastAsia="ru-RU"/>
        </w:rPr>
      </w:r>
    </w:p>
    <w:p>
      <w:pPr>
        <w:pStyle w:val="1641"/>
        <w:numPr>
          <w:ilvl w:val="0"/>
          <w:numId w:val="16"/>
        </w:numPr>
        <w:ind w:left="0" w:firstLine="851"/>
        <w:jc w:val="both"/>
        <w:spacing w:after="0" w:line="240" w:lineRule="auto"/>
        <w:tabs>
          <w:tab w:val="left" w:pos="0" w:leader="none"/>
        </w:tabs>
        <w:rPr>
          <w:rFonts w:ascii="Times New Roman" w:hAnsi="Times New Roman"/>
          <w:sz w:val="24"/>
          <w:szCs w:val="24"/>
          <w:lang w:eastAsia="ru-RU"/>
        </w:rPr>
      </w:pPr>
      <w:r>
        <w:rPr>
          <w:rFonts w:ascii="Times New Roman" w:hAnsi="Times New Roman"/>
          <w:sz w:val="24"/>
          <w:szCs w:val="24"/>
        </w:rPr>
        <w:t xml:space="preserve">«Сметная документация на проектные работы должна соответствовать образцам:    Приложения 11 к Методике определения сметной стоимости строительства, реконструкции, капитального ремонта, сноса объек</w:t>
      </w:r>
      <w:r>
        <w:rPr>
          <w:rFonts w:ascii="Times New Roman" w:hAnsi="Times New Roman"/>
          <w:sz w:val="24"/>
          <w:szCs w:val="24"/>
        </w:rPr>
        <w:t xml:space="preserve">тов капитального строительства, работ по сохранению объектов культурного наследия (памятников истории и культуры) народов РФ на территории РФ, утвержденной приказом Министерства строительства и жилищно-коммунального хозяйства РФ от 4 августа 2020 г. N 421/</w:t>
      </w:r>
      <w:r>
        <w:rPr>
          <w:rFonts w:ascii="Times New Roman" w:hAnsi="Times New Roman"/>
          <w:sz w:val="24"/>
          <w:szCs w:val="24"/>
        </w:rPr>
        <w:t xml:space="preserve">пр</w:t>
      </w:r>
      <w:r>
        <w:rPr>
          <w:rFonts w:ascii="Times New Roman" w:hAnsi="Times New Roman"/>
          <w:sz w:val="24"/>
          <w:szCs w:val="24"/>
        </w:rPr>
        <w:t xml:space="preserve"> с учетом изменений, вносимых Приказом Минстроя России от 07.07.2022 г. № 557/</w:t>
      </w:r>
      <w:r>
        <w:rPr>
          <w:rFonts w:ascii="Times New Roman" w:hAnsi="Times New Roman"/>
          <w:sz w:val="24"/>
          <w:szCs w:val="24"/>
        </w:rPr>
        <w:t xml:space="preserve">пр</w:t>
      </w:r>
      <w:r>
        <w:rPr>
          <w:rFonts w:ascii="Times New Roman" w:hAnsi="Times New Roman"/>
          <w:sz w:val="24"/>
          <w:szCs w:val="24"/>
        </w:rPr>
        <w:t xml:space="preserve"> и 2п, 3п, 4п к Приложению № 7 к Методике определения стоимости работ по подготовке проектной документации, утвержденной приказом Министерства строительства и жилищно-коммунального хозяйства РФ от 1 октября 2</w:t>
      </w:r>
      <w:r>
        <w:rPr>
          <w:rFonts w:ascii="Times New Roman" w:hAnsi="Times New Roman"/>
          <w:sz w:val="24"/>
          <w:szCs w:val="24"/>
        </w:rPr>
        <w:t xml:space="preserve">021 г. N 707/пр.</w:t>
      </w:r>
      <w:r>
        <w:rPr>
          <w:rFonts w:ascii="Times New Roman" w:hAnsi="Times New Roman"/>
          <w:sz w:val="24"/>
          <w:szCs w:val="24"/>
          <w:lang w:eastAsia="ru-RU"/>
        </w:rPr>
      </w:r>
      <w:r>
        <w:rPr>
          <w:rFonts w:ascii="Times New Roman" w:hAnsi="Times New Roman"/>
          <w:sz w:val="24"/>
          <w:szCs w:val="24"/>
          <w:lang w:eastAsia="ru-RU"/>
        </w:rPr>
      </w:r>
    </w:p>
    <w:p>
      <w:pPr>
        <w:pStyle w:val="1641"/>
        <w:numPr>
          <w:ilvl w:val="0"/>
          <w:numId w:val="16"/>
        </w:numPr>
        <w:ind w:left="0" w:firstLine="851"/>
        <w:jc w:val="both"/>
        <w:spacing w:after="0" w:line="240" w:lineRule="auto"/>
        <w:tabs>
          <w:tab w:val="left" w:pos="0" w:leader="none"/>
        </w:tabs>
        <w:rPr>
          <w:rFonts w:ascii="Times New Roman" w:hAnsi="Times New Roman"/>
          <w:sz w:val="24"/>
          <w:szCs w:val="24"/>
          <w:lang w:eastAsia="ru-RU"/>
        </w:rPr>
      </w:pPr>
      <w:r>
        <w:rPr>
          <w:rFonts w:ascii="Times New Roman" w:hAnsi="Times New Roman"/>
          <w:sz w:val="24"/>
          <w:szCs w:val="24"/>
          <w:lang w:eastAsia="ru-RU"/>
        </w:rPr>
        <w:t xml:space="preserve">Цена Договора, указанная в п</w:t>
      </w:r>
      <w:r>
        <w:rPr>
          <w:rFonts w:ascii="Times New Roman" w:hAnsi="Times New Roman"/>
          <w:sz w:val="24"/>
          <w:szCs w:val="24"/>
          <w:lang w:eastAsia="ru-RU"/>
        </w:rPr>
        <w:t xml:space="preserve">.</w:t>
      </w:r>
      <w:r>
        <w:rPr>
          <w:rFonts w:ascii="Times New Roman" w:hAnsi="Times New Roman"/>
          <w:sz w:val="24"/>
          <w:szCs w:val="24"/>
          <w:lang w:eastAsia="ru-RU"/>
        </w:rPr>
        <w:t xml:space="preserve"> 3</w:t>
      </w:r>
      <w:r>
        <w:rPr>
          <w:rFonts w:ascii="Times New Roman" w:hAnsi="Times New Roman"/>
          <w:sz w:val="24"/>
          <w:szCs w:val="24"/>
          <w:shd w:val="clear" w:color="auto" w:fill="ffffff"/>
          <w:lang w:eastAsia="ru-RU"/>
        </w:rPr>
        <w:t xml:space="preserve">.1</w:t>
      </w:r>
      <w:r>
        <w:rPr>
          <w:rFonts w:ascii="Times New Roman" w:hAnsi="Times New Roman"/>
          <w:sz w:val="24"/>
          <w:szCs w:val="24"/>
          <w:shd w:val="clear" w:color="auto" w:fill="ffffff"/>
          <w:lang w:eastAsia="ru-RU"/>
        </w:rPr>
        <w:t xml:space="preserve">.</w:t>
      </w:r>
      <w:r>
        <w:rPr>
          <w:rFonts w:ascii="Times New Roman" w:hAnsi="Times New Roman"/>
          <w:sz w:val="24"/>
          <w:szCs w:val="24"/>
          <w:lang w:eastAsia="ru-RU"/>
        </w:rPr>
        <w:t xml:space="preserve"> Договора, может быть изменена исключительно по решению Заказчика, принятому по итогам проведения экспертизы (посл</w:t>
      </w:r>
      <w:r>
        <w:rPr>
          <w:rFonts w:ascii="Times New Roman" w:hAnsi="Times New Roman"/>
          <w:sz w:val="24"/>
          <w:szCs w:val="24"/>
          <w:lang w:eastAsia="ru-RU"/>
        </w:rPr>
        <w:t xml:space="preserve">е получения положительного заключения), только в сторону уменьшения. При принятии Заказчиком соответствующего решения об изменении предела цены Договора, в том числе решения о перераспределении предела цены по строкам Сводной таблицы стоимости (приложение </w:t>
      </w:r>
      <w:r>
        <w:rPr>
          <w:rFonts w:ascii="Times New Roman" w:hAnsi="Times New Roman"/>
          <w:sz w:val="24"/>
          <w:szCs w:val="24"/>
          <w:lang w:eastAsia="ru-RU"/>
        </w:rPr>
        <w:t xml:space="preserve">№</w:t>
      </w:r>
      <w:r>
        <w:rPr>
          <w:rFonts w:ascii="Times New Roman" w:hAnsi="Times New Roman"/>
          <w:sz w:val="24"/>
          <w:szCs w:val="24"/>
          <w:lang w:eastAsia="ru-RU"/>
        </w:rPr>
        <w:t xml:space="preserve">3 к Договору) Стороны обязаны подписать соответствующее дополнительное соглашение к Договору.  В случае уклонения Подрядчика от заключения дополнительного соглашения, Заказчик имеет право произвести соответствующие изменения в односторонн</w:t>
      </w:r>
      <w:r>
        <w:rPr>
          <w:rFonts w:ascii="Times New Roman" w:hAnsi="Times New Roman"/>
          <w:sz w:val="24"/>
          <w:szCs w:val="24"/>
          <w:lang w:eastAsia="ru-RU"/>
        </w:rPr>
        <w:t xml:space="preserve">ем порядке, письменно уведомив </w:t>
      </w:r>
      <w:r>
        <w:rPr>
          <w:rFonts w:ascii="Times New Roman" w:hAnsi="Times New Roman"/>
          <w:sz w:val="24"/>
          <w:szCs w:val="24"/>
          <w:lang w:eastAsia="ru-RU"/>
        </w:rPr>
        <w:t xml:space="preserve">Подрядчика</w:t>
      </w:r>
      <w:r>
        <w:rPr>
          <w:rFonts w:ascii="Times New Roman" w:hAnsi="Times New Roman"/>
          <w:sz w:val="24"/>
          <w:szCs w:val="24"/>
          <w:lang w:eastAsia="ru-RU"/>
        </w:rPr>
        <w:t xml:space="preserve">. </w:t>
      </w:r>
      <w:r>
        <w:rPr>
          <w:rFonts w:ascii="Times New Roman" w:hAnsi="Times New Roman"/>
          <w:sz w:val="24"/>
          <w:szCs w:val="24"/>
          <w:lang w:eastAsia="ru-RU"/>
        </w:rPr>
        <w:t xml:space="preserve">При этом указанное изменение наступает по истечении 10 (десяти) календарных дней после даты направления уведомления Заказчика.</w:t>
      </w:r>
      <w:r>
        <w:rPr>
          <w:rFonts w:ascii="Times New Roman" w:hAnsi="Times New Roman"/>
          <w:sz w:val="24"/>
          <w:szCs w:val="24"/>
          <w:lang w:eastAsia="ru-RU"/>
        </w:rPr>
        <w:t xml:space="preserve"> </w:t>
      </w:r>
      <w:r>
        <w:rPr>
          <w:rFonts w:ascii="Times New Roman" w:hAnsi="Times New Roman"/>
          <w:sz w:val="24"/>
          <w:szCs w:val="24"/>
          <w:lang w:eastAsia="ru-RU"/>
        </w:rPr>
        <w:t xml:space="preserve"> </w:t>
      </w:r>
      <w:r>
        <w:rPr>
          <w:rFonts w:ascii="Times New Roman" w:hAnsi="Times New Roman"/>
          <w:sz w:val="24"/>
          <w:szCs w:val="24"/>
          <w:lang w:eastAsia="ru-RU"/>
        </w:rPr>
      </w:r>
      <w:r>
        <w:rPr>
          <w:rFonts w:ascii="Times New Roman" w:hAnsi="Times New Roman"/>
          <w:sz w:val="24"/>
          <w:szCs w:val="24"/>
          <w:lang w:eastAsia="ru-RU"/>
        </w:rPr>
      </w:r>
    </w:p>
    <w:p>
      <w:pPr>
        <w:pStyle w:val="1641"/>
        <w:numPr>
          <w:ilvl w:val="1"/>
          <w:numId w:val="19"/>
        </w:numPr>
        <w:ind w:left="0" w:firstLine="851"/>
        <w:jc w:val="both"/>
        <w:spacing w:after="0" w:line="240" w:lineRule="auto"/>
        <w:rPr>
          <w:rFonts w:ascii="Times New Roman" w:hAnsi="Times New Roman"/>
          <w:iCs/>
          <w:sz w:val="24"/>
          <w:szCs w:val="24"/>
        </w:rPr>
      </w:pPr>
      <w:r>
        <w:rPr>
          <w:rStyle w:val="1606"/>
          <w:rFonts w:ascii="Times New Roman" w:hAnsi="Times New Roman"/>
          <w:sz w:val="24"/>
          <w:szCs w:val="24"/>
          <w:lang w:eastAsia="ru-RU"/>
        </w:rPr>
        <w:footnoteReference w:id="12"/>
      </w:r>
      <w:r>
        <w:rPr>
          <w:rFonts w:ascii="Times New Roman" w:hAnsi="Times New Roman"/>
          <w:sz w:val="24"/>
          <w:szCs w:val="24"/>
          <w:lang w:eastAsia="ru-RU"/>
        </w:rPr>
        <w:t xml:space="preserve">Заказчик вправе перечислить Подрядчику аванс в размере, не превышающем 20% (двадцати процентов) от Цены по Договору, при условии предоставления обеспечения на условиях и в порядке согласно разделу 12 Договора</w:t>
      </w:r>
      <w:r>
        <w:rPr>
          <w:rFonts w:ascii="Times New Roman" w:hAnsi="Times New Roman"/>
          <w:sz w:val="24"/>
          <w:szCs w:val="24"/>
          <w:vertAlign w:val="superscript"/>
          <w:lang w:eastAsia="ru-RU"/>
        </w:rPr>
        <w:footnoteReference w:id="13"/>
      </w:r>
      <w:r>
        <w:rPr>
          <w:rFonts w:ascii="Times New Roman" w:hAnsi="Times New Roman"/>
          <w:sz w:val="24"/>
          <w:szCs w:val="24"/>
          <w:lang w:eastAsia="ru-RU"/>
        </w:rPr>
        <w:t xml:space="preserve">.</w:t>
      </w:r>
      <w:r>
        <w:rPr>
          <w:rFonts w:ascii="Times New Roman" w:hAnsi="Times New Roman"/>
          <w:iCs/>
          <w:sz w:val="24"/>
          <w:szCs w:val="24"/>
        </w:rPr>
      </w:r>
      <w:r>
        <w:rPr>
          <w:rFonts w:ascii="Times New Roman" w:hAnsi="Times New Roman"/>
          <w:iCs/>
          <w:sz w:val="24"/>
          <w:szCs w:val="24"/>
        </w:rPr>
      </w:r>
    </w:p>
    <w:p>
      <w:pPr>
        <w:ind w:firstLine="851"/>
        <w:jc w:val="both"/>
        <w:rPr>
          <w:iCs/>
        </w:rPr>
      </w:pPr>
      <w:r>
        <w:rPr>
          <w:iCs/>
        </w:rPr>
        <w:t xml:space="preserve">3.</w:t>
      </w:r>
      <w:r>
        <w:rPr>
          <w:iCs/>
        </w:rPr>
        <w:t xml:space="preserve">6</w:t>
      </w:r>
      <w:r>
        <w:rPr>
          <w:iCs/>
        </w:rPr>
        <w:t xml:space="preserve">.</w:t>
      </w:r>
      <w:r>
        <w:rPr>
          <w:iCs/>
        </w:rPr>
        <w:t xml:space="preserve"> </w:t>
      </w:r>
      <w:r>
        <w:rPr>
          <w:iCs/>
        </w:rPr>
        <w:t xml:space="preserve">Авансовый платеж погашается путем его полного удержания от стоимости выполненных работ по Договору из сумм, подлежащих оплате за принятые работы по Дог</w:t>
      </w:r>
      <w:r>
        <w:rPr>
          <w:iCs/>
        </w:rPr>
        <w:t xml:space="preserve">овору после выплаты авансового платежа.  Заказчик имеет право в одностороннем порядке изменить порядок, способ и размер погашения авансового платежа, при котором будет обеспечиваться его полное погашение стоимостью работ, принятыми по настоящему Договору. </w:t>
      </w:r>
      <w:r>
        <w:rPr>
          <w:iCs/>
        </w:rPr>
        <w:t xml:space="preserve">В случае, если по результатам прохождения экспертизы выявлено, что цена Договора менее суммы выплаченного аванса, Подрядчик обязуется вернуть денежные средства в размере разницы </w:t>
      </w:r>
      <w:r>
        <w:rPr>
          <w:iCs/>
        </w:rPr>
        <w:t xml:space="preserve">между </w:t>
      </w:r>
      <w:r>
        <w:rPr>
          <w:iCs/>
        </w:rPr>
        <w:t xml:space="preserve">суммой выплаченного аванса и ценой Договора на расчетный счет Заказчика в течение </w:t>
      </w:r>
      <w:r>
        <w:rPr>
          <w:iCs/>
        </w:rPr>
        <w:t xml:space="preserve">10</w:t>
      </w:r>
      <w:r>
        <w:rPr>
          <w:iCs/>
        </w:rPr>
        <w:t xml:space="preserve"> (</w:t>
      </w:r>
      <w:r>
        <w:rPr>
          <w:iCs/>
        </w:rPr>
        <w:t xml:space="preserve">десяти</w:t>
      </w:r>
      <w:r>
        <w:rPr>
          <w:iCs/>
        </w:rPr>
        <w:t xml:space="preserve">) календарных дней с момента направления Заказчиком соответствующего требования.</w:t>
      </w:r>
      <w:r>
        <w:rPr>
          <w:iCs/>
        </w:rPr>
      </w:r>
      <w:r>
        <w:rPr>
          <w:iCs/>
        </w:rPr>
      </w:r>
    </w:p>
    <w:p>
      <w:pPr>
        <w:ind w:firstLine="851"/>
        <w:jc w:val="both"/>
        <w:spacing w:before="14" w:after="14"/>
      </w:pPr>
      <w:r>
        <w:t xml:space="preserve">В случае ненадлежащего исполнения Подрядчиком ука</w:t>
      </w:r>
      <w:r>
        <w:t xml:space="preserve">занного требования Заказчик удерживает с Подрядчика пени в размере 1% (одного процента) от суммы неосвоенного авансового платежа по Договору за каждый день просрочки до даты фактического исполнения обязательства по возврату неосвоенного авансового платежа.</w:t>
      </w:r>
      <w:r/>
    </w:p>
    <w:p>
      <w:pPr>
        <w:ind w:firstLine="851"/>
        <w:jc w:val="both"/>
        <w:spacing w:before="14" w:after="14"/>
      </w:pPr>
      <w:r>
        <w:t xml:space="preserve">3.</w:t>
      </w:r>
      <w:r>
        <w:t xml:space="preserve">6</w:t>
      </w:r>
      <w:r>
        <w:t xml:space="preserve">.1. При нарушении Подрядчиком сроков окончания Работ</w:t>
      </w:r>
      <w:r>
        <w:t xml:space="preserve"> по Договору</w:t>
      </w:r>
      <w:r>
        <w:t xml:space="preserve">, в том числе по этапам, Заказчик вправе требовать от Подрядчика</w:t>
      </w:r>
      <w:r>
        <w:t xml:space="preserve">, а Подрядчик обязуется возвратить Заказчику неосвоенную часть авансового платежа в течение 5 (пяти) календарных дней с момента получения соответствующего требования Заказчика. В требовании Заказчик указывает фактический размер аванса, подлежащий возврату.</w:t>
      </w:r>
      <w:r/>
    </w:p>
    <w:p>
      <w:pPr>
        <w:ind w:firstLine="851"/>
        <w:jc w:val="both"/>
        <w:rPr>
          <w:lang w:eastAsia="ru-RU"/>
        </w:rPr>
      </w:pPr>
      <w:r>
        <w:rPr>
          <w:lang w:eastAsia="ru-RU"/>
        </w:rPr>
        <w:t xml:space="preserve">(Вариант 1)</w:t>
      </w:r>
      <w:r>
        <w:rPr>
          <w:rStyle w:val="1606"/>
          <w:lang w:eastAsia="ru-RU"/>
        </w:rPr>
        <w:footnoteReference w:id="14"/>
      </w:r>
      <w:r>
        <w:rPr>
          <w:lang w:eastAsia="ru-RU"/>
        </w:rPr>
      </w:r>
      <w:r>
        <w:rPr>
          <w:lang w:eastAsia="ru-RU"/>
        </w:rPr>
      </w:r>
    </w:p>
    <w:p>
      <w:pPr>
        <w:ind w:firstLine="851"/>
        <w:jc w:val="both"/>
        <w:rPr>
          <w:lang w:eastAsia="ru-RU"/>
        </w:rPr>
      </w:pPr>
      <w:r>
        <w:rPr>
          <w:lang w:eastAsia="ru-RU"/>
        </w:rPr>
        <w:t xml:space="preserve">3.</w:t>
      </w:r>
      <w:r>
        <w:rPr>
          <w:lang w:eastAsia="ru-RU"/>
        </w:rPr>
        <w:t xml:space="preserve">7</w:t>
      </w:r>
      <w:r>
        <w:rPr>
          <w:lang w:eastAsia="ru-RU"/>
        </w:rPr>
        <w:t xml:space="preserve">. </w:t>
      </w:r>
      <w:r>
        <w:rPr>
          <w:lang w:eastAsia="ru-RU"/>
        </w:rPr>
        <w:t xml:space="preserve">Платежи за выпол</w:t>
      </w:r>
      <w:r>
        <w:rPr>
          <w:lang w:eastAsia="ru-RU"/>
        </w:rPr>
        <w:t xml:space="preserve">ненные и принятые работы осуществляются Заказчиком при условии получения счета и счета-фактуры в размере, определённом в соответствии с Актом о приёмке выполненных работ и передаче прав/Актом сдачи-приемки проектно-изыскательских работ/ Актом сдачи-приемки</w:t>
      </w:r>
      <w:r>
        <w:rPr>
          <w:lang w:eastAsia="ru-RU"/>
        </w:rPr>
        <w:t xml:space="preserve"> результатов выполненных работ в течение 7 (семи) рабочих дней с даты подписания Заказчиком соответствующего Акта о приёмке выполненных работ и передаче прав/Акта сдачи-приемки проектно-изыскательских работ/ Акта сдачи-приемки результатов выполненных работ</w:t>
      </w:r>
      <w:r>
        <w:rPr>
          <w:lang w:eastAsia="ru-RU"/>
        </w:rPr>
        <w:t xml:space="preserve">.</w:t>
      </w:r>
      <w:r>
        <w:rPr>
          <w:lang w:eastAsia="ru-RU"/>
        </w:rPr>
        <w:t xml:space="preserve"> </w:t>
      </w:r>
      <w:r>
        <w:rPr>
          <w:lang w:eastAsia="ru-RU"/>
        </w:rPr>
      </w:r>
      <w:r>
        <w:rPr>
          <w:lang w:eastAsia="ru-RU"/>
        </w:rPr>
      </w:r>
    </w:p>
    <w:p>
      <w:pPr>
        <w:ind w:firstLine="851"/>
        <w:jc w:val="both"/>
        <w:rPr>
          <w:lang w:eastAsia="ru-RU"/>
        </w:rPr>
      </w:pPr>
      <w:r>
        <w:rPr>
          <w:lang w:eastAsia="ru-RU"/>
        </w:rPr>
        <w:t xml:space="preserve">(Вариант 2)</w:t>
      </w:r>
      <w:r>
        <w:rPr>
          <w:rStyle w:val="1606"/>
          <w:lang w:eastAsia="ru-RU"/>
        </w:rPr>
        <w:footnoteReference w:id="15"/>
      </w:r>
      <w:r>
        <w:rPr>
          <w:lang w:eastAsia="ru-RU"/>
        </w:rPr>
      </w:r>
      <w:r>
        <w:rPr>
          <w:lang w:eastAsia="ru-RU"/>
        </w:rPr>
      </w:r>
    </w:p>
    <w:p>
      <w:pPr>
        <w:ind w:firstLine="851"/>
        <w:jc w:val="both"/>
        <w:rPr>
          <w:lang w:eastAsia="ru-RU"/>
        </w:rPr>
      </w:pPr>
      <w:r>
        <w:rPr>
          <w:lang w:eastAsia="ru-RU"/>
        </w:rPr>
        <w:t xml:space="preserve">3.</w:t>
      </w:r>
      <w:r>
        <w:rPr>
          <w:lang w:eastAsia="ru-RU"/>
        </w:rPr>
        <w:t xml:space="preserve">7</w:t>
      </w:r>
      <w:r>
        <w:rPr>
          <w:lang w:eastAsia="ru-RU"/>
        </w:rPr>
        <w:t xml:space="preserve">. </w:t>
      </w:r>
      <w:r>
        <w:rPr>
          <w:lang w:eastAsia="ru-RU"/>
        </w:rPr>
        <w:t xml:space="preserve">Платежи за выпо</w:t>
      </w:r>
      <w:r>
        <w:rPr>
          <w:lang w:eastAsia="ru-RU"/>
        </w:rPr>
        <w:t xml:space="preserve">лненные и принятые работы осуществляются Заказчиком при условии получения счета и счета-фактуры в размере, определённом в соответствии с Актом о приёмке выполненных работ и передаче прав/Актом сдачи-приемки проектно-изыскательских/ Актом сдачи-приемки резу</w:t>
      </w:r>
      <w:r>
        <w:rPr>
          <w:lang w:eastAsia="ru-RU"/>
        </w:rPr>
        <w:t xml:space="preserve">льтатов выполненных работ в течение 30 (тридцати) рабочих дней с даты подписания Заказчиком соответствующего Акта о приёмке выполненных работ и передаче прав/Акта сдачи-приемки проектно-изыскательских работ/ Акта сдачи-приемки результатов выполненных работ</w:t>
      </w:r>
      <w:r>
        <w:rPr>
          <w:lang w:eastAsia="ru-RU"/>
        </w:rPr>
        <w:t xml:space="preserve">.</w:t>
      </w:r>
      <w:r>
        <w:rPr>
          <w:lang w:eastAsia="ru-RU"/>
        </w:rPr>
      </w:r>
      <w:r>
        <w:rPr>
          <w:lang w:eastAsia="ru-RU"/>
        </w:rPr>
      </w:r>
    </w:p>
    <w:p>
      <w:pPr>
        <w:ind w:firstLine="851"/>
        <w:jc w:val="both"/>
        <w:widowControl w:val="off"/>
        <w:tabs>
          <w:tab w:val="left" w:pos="0" w:leader="none"/>
        </w:tabs>
        <w:rPr>
          <w:lang w:eastAsia="ru-RU"/>
        </w:rPr>
      </w:pPr>
      <w:r>
        <w:rPr>
          <w:lang w:eastAsia="ru-RU"/>
        </w:rPr>
        <w:t xml:space="preserve">3.</w:t>
      </w:r>
      <w:r>
        <w:rPr>
          <w:lang w:eastAsia="ru-RU"/>
        </w:rPr>
        <w:t xml:space="preserve">7</w:t>
      </w:r>
      <w:r>
        <w:rPr>
          <w:lang w:eastAsia="ru-RU"/>
        </w:rPr>
        <w:t xml:space="preserve">.1. </w:t>
      </w:r>
      <w:r>
        <w:t xml:space="preserve">Расчеты за фактически выполненные и принятые Работы по отдельному этапу производятся Заказчиком за вычетом суммы гарантийного депозита, применяемого в соответствии с Приложением №1</w:t>
      </w:r>
      <w:r>
        <w:t xml:space="preserve">7</w:t>
      </w:r>
      <w:r>
        <w:rPr>
          <w:vertAlign w:val="superscript"/>
        </w:rPr>
        <w:footnoteReference w:id="16"/>
      </w:r>
      <w:r>
        <w:t xml:space="preserve">.</w:t>
      </w:r>
      <w:r>
        <w:rPr>
          <w:lang w:eastAsia="ru-RU"/>
        </w:rPr>
      </w:r>
      <w:r>
        <w:rPr>
          <w:lang w:eastAsia="ru-RU"/>
        </w:rPr>
      </w:r>
    </w:p>
    <w:p>
      <w:pPr>
        <w:pStyle w:val="1641"/>
        <w:numPr>
          <w:ilvl w:val="1"/>
          <w:numId w:val="20"/>
        </w:numPr>
        <w:ind w:left="0" w:firstLine="851"/>
        <w:jc w:val="both"/>
        <w:spacing w:after="0" w:line="240" w:lineRule="auto"/>
        <w:tabs>
          <w:tab w:val="left" w:pos="0" w:leader="none"/>
        </w:tabs>
        <w:rPr>
          <w:rFonts w:ascii="Times New Roman" w:hAnsi="Times New Roman"/>
          <w:sz w:val="24"/>
          <w:szCs w:val="24"/>
          <w:lang w:eastAsia="ru-RU"/>
        </w:rPr>
      </w:pPr>
      <w:r>
        <w:rPr>
          <w:rFonts w:ascii="Times New Roman" w:hAnsi="Times New Roman"/>
          <w:sz w:val="24"/>
          <w:szCs w:val="24"/>
          <w:lang w:eastAsia="ru-RU"/>
        </w:rPr>
        <w:t xml:space="preserve">Рас</w:t>
      </w:r>
      <w:r>
        <w:rPr>
          <w:rFonts w:ascii="Times New Roman" w:hAnsi="Times New Roman"/>
          <w:sz w:val="24"/>
          <w:szCs w:val="24"/>
          <w:lang w:eastAsia="ru-RU"/>
        </w:rPr>
        <w:t xml:space="preserve">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Датой оплаты считается дата списания денежных средств с расчетного счета Заказчика.</w:t>
      </w:r>
      <w:r>
        <w:rPr>
          <w:rFonts w:ascii="Times New Roman" w:hAnsi="Times New Roman"/>
          <w:sz w:val="24"/>
          <w:szCs w:val="24"/>
          <w:lang w:eastAsia="ru-RU"/>
        </w:rPr>
        <w:t xml:space="preserve"> </w:t>
      </w:r>
      <w:r>
        <w:rPr>
          <w:rFonts w:ascii="Times New Roman" w:hAnsi="Times New Roman"/>
          <w:sz w:val="24"/>
          <w:szCs w:val="24"/>
        </w:rPr>
        <w:t xml:space="preserve">Оплата в</w:t>
      </w:r>
      <w:r>
        <w:rPr>
          <w:rFonts w:ascii="Times New Roman" w:hAnsi="Times New Roman"/>
          <w:sz w:val="24"/>
          <w:szCs w:val="24"/>
        </w:rPr>
        <w:t xml:space="preserve">ыполненных и принятых работ по Д</w:t>
      </w:r>
      <w:r>
        <w:rPr>
          <w:rFonts w:ascii="Times New Roman" w:hAnsi="Times New Roman"/>
          <w:sz w:val="24"/>
          <w:szCs w:val="24"/>
        </w:rPr>
        <w:t xml:space="preserve">оговору, в том числе по этапам, осуществляется Заказчиком при условии надлежащего исполнения Подрядчиком, требований, установленных разделом 12 настоящего договора.</w:t>
      </w:r>
      <w:r>
        <w:rPr>
          <w:rStyle w:val="1606"/>
          <w:rFonts w:ascii="Times New Roman" w:hAnsi="Times New Roman"/>
          <w:sz w:val="24"/>
          <w:szCs w:val="24"/>
        </w:rPr>
        <w:footnoteReference w:id="17"/>
      </w:r>
      <w:r>
        <w:rPr>
          <w:rFonts w:ascii="Times New Roman" w:hAnsi="Times New Roman"/>
          <w:sz w:val="24"/>
          <w:szCs w:val="24"/>
          <w:lang w:eastAsia="ru-RU"/>
        </w:rPr>
      </w:r>
      <w:r>
        <w:rPr>
          <w:rFonts w:ascii="Times New Roman" w:hAnsi="Times New Roman"/>
          <w:sz w:val="24"/>
          <w:szCs w:val="24"/>
          <w:lang w:eastAsia="ru-RU"/>
        </w:rPr>
      </w:r>
    </w:p>
    <w:p>
      <w:pPr>
        <w:pStyle w:val="1641"/>
        <w:numPr>
          <w:ilvl w:val="1"/>
          <w:numId w:val="20"/>
        </w:numPr>
        <w:ind w:left="0" w:firstLine="851"/>
        <w:jc w:val="both"/>
        <w:spacing w:after="0" w:line="240" w:lineRule="auto"/>
        <w:tabs>
          <w:tab w:val="left" w:pos="0" w:leader="none"/>
        </w:tabs>
        <w:rPr>
          <w:rFonts w:ascii="Times New Roman" w:hAnsi="Times New Roman"/>
          <w:sz w:val="24"/>
          <w:szCs w:val="24"/>
          <w:lang w:eastAsia="ru-RU"/>
        </w:rPr>
      </w:pPr>
      <w:r>
        <w:rPr>
          <w:rFonts w:ascii="Times New Roman" w:hAnsi="Times New Roman"/>
          <w:sz w:val="24"/>
          <w:szCs w:val="24"/>
          <w:lang w:eastAsia="ru-RU"/>
        </w:rPr>
        <w:t xml:space="preserve">Подрядчик не вправе требовать от Заказчика увеличения цены Договора в случае выполнения им дополнительных, вызванных внесением Заказчиком изменений в Задание на проектирование и (или) исходные данные, работ, если такие дополнительные работы</w:t>
      </w:r>
      <w:r>
        <w:rPr>
          <w:rFonts w:ascii="Times New Roman" w:hAnsi="Times New Roman"/>
          <w:sz w:val="24"/>
          <w:szCs w:val="24"/>
          <w:lang w:eastAsia="ru-RU"/>
        </w:rPr>
        <w:t xml:space="preserve"> по стоимости не превышают 10% </w:t>
      </w:r>
      <w:r>
        <w:rPr>
          <w:rFonts w:ascii="Times New Roman" w:hAnsi="Times New Roman"/>
          <w:sz w:val="24"/>
          <w:szCs w:val="24"/>
          <w:lang w:eastAsia="ru-RU"/>
        </w:rPr>
        <w:t xml:space="preserve">(десять процентов) от цены Договора.  </w:t>
      </w:r>
      <w:r>
        <w:rPr>
          <w:rFonts w:ascii="Times New Roman" w:hAnsi="Times New Roman"/>
          <w:sz w:val="24"/>
          <w:szCs w:val="24"/>
          <w:lang w:eastAsia="ru-RU"/>
        </w:rPr>
      </w:r>
      <w:r>
        <w:rPr>
          <w:rFonts w:ascii="Times New Roman" w:hAnsi="Times New Roman"/>
          <w:sz w:val="24"/>
          <w:szCs w:val="24"/>
          <w:lang w:eastAsia="ru-RU"/>
        </w:rPr>
      </w:r>
    </w:p>
    <w:p>
      <w:pPr>
        <w:pStyle w:val="1641"/>
        <w:numPr>
          <w:ilvl w:val="1"/>
          <w:numId w:val="20"/>
        </w:numPr>
        <w:ind w:left="0" w:firstLine="851"/>
        <w:jc w:val="both"/>
        <w:spacing w:after="0" w:line="240" w:lineRule="auto"/>
        <w:tabs>
          <w:tab w:val="left" w:pos="0" w:leader="none"/>
        </w:tabs>
        <w:rPr>
          <w:rFonts w:ascii="Times New Roman" w:hAnsi="Times New Roman"/>
          <w:sz w:val="24"/>
          <w:szCs w:val="24"/>
          <w:lang w:eastAsia="ru-RU"/>
        </w:rPr>
      </w:pPr>
      <w:r>
        <w:rPr>
          <w:rFonts w:ascii="Times New Roman" w:hAnsi="Times New Roman"/>
          <w:sz w:val="24"/>
          <w:szCs w:val="24"/>
          <w:lang w:eastAsia="ru-RU"/>
        </w:rPr>
        <w:t xml:space="preserve">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r>
        <w:rPr>
          <w:rFonts w:ascii="Times New Roman" w:hAnsi="Times New Roman"/>
          <w:sz w:val="24"/>
          <w:szCs w:val="24"/>
          <w:lang w:eastAsia="ru-RU"/>
        </w:rPr>
      </w:r>
      <w:r>
        <w:rPr>
          <w:rFonts w:ascii="Times New Roman" w:hAnsi="Times New Roman"/>
          <w:sz w:val="24"/>
          <w:szCs w:val="24"/>
          <w:lang w:eastAsia="ru-RU"/>
        </w:rPr>
      </w:r>
    </w:p>
    <w:p>
      <w:pPr>
        <w:pStyle w:val="1641"/>
        <w:numPr>
          <w:ilvl w:val="1"/>
          <w:numId w:val="20"/>
        </w:numPr>
        <w:ind w:left="0" w:firstLine="851"/>
        <w:jc w:val="both"/>
        <w:spacing w:after="0" w:line="240" w:lineRule="auto"/>
        <w:tabs>
          <w:tab w:val="left" w:pos="0" w:leader="none"/>
        </w:tabs>
        <w:rPr>
          <w:rFonts w:ascii="Times New Roman" w:hAnsi="Times New Roman"/>
          <w:iCs/>
          <w:sz w:val="24"/>
          <w:szCs w:val="24"/>
        </w:rPr>
      </w:pPr>
      <w:r>
        <w:rPr>
          <w:rFonts w:ascii="Times New Roman" w:hAnsi="Times New Roman"/>
          <w:iCs/>
          <w:sz w:val="24"/>
          <w:szCs w:val="24"/>
        </w:rPr>
        <w:t xml:space="preserve">Расходы, связанные с получением необходимых допусков, разрешений, согласований (за исключением оплаты прохождения экспертизы проектно-сметной</w:t>
      </w:r>
      <w:r>
        <w:rPr>
          <w:rFonts w:ascii="Times New Roman" w:hAnsi="Times New Roman"/>
          <w:iCs/>
          <w:sz w:val="24"/>
          <w:szCs w:val="24"/>
        </w:rPr>
        <w:t xml:space="preserve"> документации), связанных с выполнением работ, включены в цену Договора и дополнительной оплате не подлежат. В случае превышения фактических расходов Подрядчика по выполнению работ над ценой Договора, Подрядчик погашает разницу за счет собственных средств.</w:t>
      </w:r>
      <w:r>
        <w:rPr>
          <w:rFonts w:ascii="Times New Roman" w:hAnsi="Times New Roman"/>
          <w:iCs/>
          <w:sz w:val="24"/>
          <w:szCs w:val="24"/>
        </w:rPr>
      </w:r>
      <w:r>
        <w:rPr>
          <w:rFonts w:ascii="Times New Roman" w:hAnsi="Times New Roman"/>
          <w:iCs/>
          <w:sz w:val="24"/>
          <w:szCs w:val="24"/>
        </w:rPr>
      </w:r>
    </w:p>
    <w:p>
      <w:pPr>
        <w:ind w:firstLine="851"/>
        <w:jc w:val="both"/>
        <w:tabs>
          <w:tab w:val="left" w:pos="567" w:leader="none"/>
        </w:tabs>
        <w:rPr>
          <w:iCs/>
        </w:rPr>
      </w:pPr>
      <w:r>
        <w:rPr>
          <w:iCs/>
        </w:rPr>
        <w:t xml:space="preserve">Прохождение экспертизы проектно-сметной документации осуществляется за счет Заказчика в рамках отдельного договора, заключенного с выбранной им экспертной организацией.</w:t>
      </w:r>
      <w:r>
        <w:rPr>
          <w:iCs/>
        </w:rPr>
      </w:r>
      <w:r>
        <w:rPr>
          <w:iCs/>
        </w:rPr>
      </w:r>
    </w:p>
    <w:p>
      <w:pPr>
        <w:pStyle w:val="1641"/>
        <w:numPr>
          <w:ilvl w:val="1"/>
          <w:numId w:val="20"/>
        </w:numPr>
        <w:ind w:left="0" w:firstLine="851"/>
        <w:jc w:val="both"/>
        <w:spacing w:after="0" w:line="240" w:lineRule="auto"/>
        <w:tabs>
          <w:tab w:val="left" w:pos="0" w:leader="none"/>
        </w:tabs>
        <w:rPr>
          <w:rFonts w:ascii="Times New Roman" w:hAnsi="Times New Roman"/>
          <w:sz w:val="24"/>
          <w:szCs w:val="24"/>
        </w:rPr>
      </w:pPr>
      <w:r>
        <w:rPr>
          <w:rFonts w:ascii="Times New Roman" w:hAnsi="Times New Roman"/>
          <w:sz w:val="24"/>
          <w:szCs w:val="24"/>
        </w:rPr>
        <w:t xml:space="preserve">Заказчик вправе задержать оплату выполненных работ до устранения недостатков, выявленных при их приемке.</w:t>
      </w:r>
      <w:r>
        <w:rPr>
          <w:rFonts w:ascii="Times New Roman" w:hAnsi="Times New Roman"/>
          <w:sz w:val="24"/>
          <w:szCs w:val="24"/>
        </w:rPr>
      </w:r>
      <w:r>
        <w:rPr>
          <w:rFonts w:ascii="Times New Roman" w:hAnsi="Times New Roman"/>
          <w:sz w:val="24"/>
          <w:szCs w:val="24"/>
        </w:rPr>
      </w:r>
    </w:p>
    <w:p>
      <w:pPr>
        <w:pStyle w:val="1641"/>
        <w:numPr>
          <w:ilvl w:val="1"/>
          <w:numId w:val="20"/>
        </w:numPr>
        <w:ind w:left="0" w:firstLine="851"/>
        <w:jc w:val="both"/>
        <w:spacing w:after="0" w:line="240" w:lineRule="auto"/>
        <w:tabs>
          <w:tab w:val="left" w:pos="0" w:leader="none"/>
        </w:tabs>
        <w:rPr>
          <w:rFonts w:ascii="Times New Roman" w:hAnsi="Times New Roman"/>
          <w:sz w:val="24"/>
          <w:szCs w:val="24"/>
        </w:rPr>
      </w:pPr>
      <w:r>
        <w:rPr>
          <w:rFonts w:ascii="Times New Roman" w:hAnsi="Times New Roman"/>
          <w:sz w:val="24"/>
          <w:szCs w:val="24"/>
        </w:rPr>
        <w:t xml:space="preserve">При наличии у Подрядчика задолженности  в виде гражданско-правовых обязательств, в </w:t>
      </w:r>
      <w:r>
        <w:rPr>
          <w:rFonts w:ascii="Times New Roman" w:hAnsi="Times New Roman"/>
          <w:sz w:val="24"/>
          <w:szCs w:val="24"/>
        </w:rPr>
        <w:t xml:space="preserve">том числе, но не ограничиваясь, о компенсации убытков, неосновательного обогащения, штрафных санкций, дебиторской и иной  задолженности перед Заказчиком по настоящему и любому иному договору, заключенному между Подрядчиком и Заказчиком, или возникшей из ин</w:t>
      </w:r>
      <w:r>
        <w:rPr>
          <w:rFonts w:ascii="Times New Roman" w:hAnsi="Times New Roman"/>
          <w:sz w:val="24"/>
          <w:szCs w:val="24"/>
        </w:rPr>
        <w:t xml:space="preserve">ого гражданско-правового основания Заказчик вправе в одностороннем порядке соотнести (установить сальдо расчётов) встречные денежные требования Сторон с кредиторской и иной задолженностью, возникшей у Заказчика по настоящему Договору или иному гражданско-п</w:t>
      </w:r>
      <w:r>
        <w:rPr>
          <w:rFonts w:ascii="Times New Roman" w:hAnsi="Times New Roman"/>
          <w:sz w:val="24"/>
          <w:szCs w:val="24"/>
        </w:rPr>
        <w:t xml:space="preserve">равовому основанию, направив Подрядчику письменное уведомление с соответствующим расчётом. При этом соотнесение встречных требований (установление сальдо расчетов) прекращает встречные требования в порядке и очередности, указанной в уведомлении Заказчика. </w:t>
      </w:r>
      <w:r>
        <w:rPr>
          <w:rFonts w:ascii="Times New Roman" w:hAnsi="Times New Roman"/>
          <w:sz w:val="24"/>
          <w:szCs w:val="24"/>
        </w:rPr>
      </w:r>
      <w:r>
        <w:rPr>
          <w:rFonts w:ascii="Times New Roman" w:hAnsi="Times New Roman"/>
          <w:sz w:val="24"/>
          <w:szCs w:val="24"/>
        </w:rPr>
      </w:r>
    </w:p>
    <w:p>
      <w:pPr>
        <w:jc w:val="both"/>
        <w:tabs>
          <w:tab w:val="left" w:pos="0" w:leader="none"/>
        </w:tabs>
      </w:pPr>
      <w:r>
        <w:tab/>
        <w:t xml:space="preserve">Указанное право не прекращается на стороне Заказчика при расторжении настоящего Договора по любому из ос</w:t>
      </w:r>
      <w:r>
        <w:t xml:space="preserve">нований, либо признании его недействительным, введении любой из процедур несостоятельности (банкротства) в отношении Подрядчика, возбуждении искового либо иного производства по взысканию задолженности, подлежащей соотнесению (установление сальдо расчётов).</w:t>
      </w:r>
      <w:r>
        <w:t xml:space="preserve"> </w:t>
      </w:r>
      <w:r/>
    </w:p>
    <w:p>
      <w:pPr>
        <w:pStyle w:val="1641"/>
        <w:numPr>
          <w:ilvl w:val="1"/>
          <w:numId w:val="20"/>
        </w:numPr>
        <w:ind w:left="0" w:firstLine="851"/>
        <w:jc w:val="both"/>
        <w:spacing w:after="0" w:line="240" w:lineRule="auto"/>
        <w:tabs>
          <w:tab w:val="left" w:pos="0" w:leader="none"/>
        </w:tabs>
        <w:rPr>
          <w:rFonts w:ascii="Times New Roman" w:hAnsi="Times New Roman"/>
          <w:sz w:val="24"/>
          <w:szCs w:val="24"/>
        </w:rPr>
      </w:pPr>
      <w:r>
        <w:rPr>
          <w:rFonts w:ascii="Times New Roman" w:hAnsi="Times New Roman"/>
          <w:sz w:val="24"/>
          <w:szCs w:val="24"/>
        </w:rPr>
        <w:t xml:space="preserve">Работы, выполненные Подрядчиком с отклонениями от требований нормативных правовых актов, </w:t>
      </w:r>
      <w:r>
        <w:rPr>
          <w:rFonts w:ascii="Times New Roman" w:hAnsi="Times New Roman"/>
          <w:i/>
          <w:sz w:val="24"/>
          <w:szCs w:val="24"/>
        </w:rPr>
        <w:t xml:space="preserve">Технического задания/Задания на проектирование</w:t>
      </w:r>
      <w:r>
        <w:rPr>
          <w:rFonts w:ascii="Times New Roman" w:hAnsi="Times New Roman"/>
          <w:sz w:val="24"/>
          <w:szCs w:val="24"/>
        </w:rPr>
        <w:t xml:space="preserve"> и иных исходных данных или иными недостатками, не подлежат оплате Заказчиком до устранения Подрядчиком обнаруженных недостатков.</w:t>
      </w:r>
      <w:r>
        <w:rPr>
          <w:rFonts w:ascii="Times New Roman" w:hAnsi="Times New Roman"/>
          <w:sz w:val="24"/>
          <w:szCs w:val="24"/>
        </w:rPr>
      </w:r>
      <w:r>
        <w:rPr>
          <w:rFonts w:ascii="Times New Roman" w:hAnsi="Times New Roman"/>
          <w:sz w:val="24"/>
          <w:szCs w:val="24"/>
        </w:rPr>
      </w:r>
    </w:p>
    <w:p>
      <w:pPr>
        <w:pStyle w:val="1641"/>
        <w:ind w:left="0" w:firstLine="851"/>
        <w:jc w:val="both"/>
        <w:spacing w:after="0" w:line="240" w:lineRule="auto"/>
        <w:tabs>
          <w:tab w:val="left" w:pos="0" w:leader="none"/>
        </w:tabs>
      </w:pPr>
      <w:r>
        <w:rPr>
          <w:rFonts w:ascii="Times New Roman" w:hAnsi="Times New Roman"/>
          <w:sz w:val="24"/>
          <w:szCs w:val="24"/>
        </w:rPr>
        <w:t xml:space="preserve">3.1</w:t>
      </w:r>
      <w:r>
        <w:rPr>
          <w:rFonts w:ascii="Times New Roman" w:hAnsi="Times New Roman"/>
          <w:sz w:val="24"/>
          <w:szCs w:val="24"/>
        </w:rPr>
        <w:t xml:space="preserve">5</w:t>
      </w:r>
      <w:r>
        <w:rPr>
          <w:rFonts w:ascii="Times New Roman" w:hAnsi="Times New Roman"/>
          <w:sz w:val="24"/>
          <w:szCs w:val="24"/>
        </w:rPr>
        <w:t xml:space="preserve">. </w:t>
      </w:r>
      <w:r>
        <w:rPr>
          <w:rFonts w:ascii="Times New Roman" w:hAnsi="Times New Roman"/>
          <w:sz w:val="24"/>
          <w:szCs w:val="24"/>
        </w:rPr>
        <w:t xml:space="preserve">Подрядч</w:t>
      </w:r>
      <w:r>
        <w:rPr>
          <w:rFonts w:ascii="Times New Roman" w:hAnsi="Times New Roman"/>
          <w:sz w:val="24"/>
          <w:szCs w:val="24"/>
        </w:rPr>
        <w:t xml:space="preserve">ик гарантирует возмещение в полном объеме убытков Заказчика, возникших при отказе налогового органа в возмещении (вычете) заявленных Заказчиком сумм НДС по причине виновного действия Подрядчика (в том числе, но не исключительно, по причине неуплаты им НДС)</w:t>
      </w:r>
      <w:r>
        <w:t xml:space="preserve">.</w:t>
      </w:r>
      <w:r/>
    </w:p>
    <w:p>
      <w:pPr>
        <w:jc w:val="both"/>
        <w:tabs>
          <w:tab w:val="left" w:pos="0" w:leader="none"/>
        </w:tabs>
      </w:pPr>
      <w:r/>
      <w:r/>
    </w:p>
    <w:p>
      <w:pPr>
        <w:jc w:val="center"/>
        <w:shd w:val="clear" w:color="auto" w:fill="ffffff"/>
        <w:tabs>
          <w:tab w:val="left" w:pos="0" w:leader="none"/>
        </w:tabs>
        <w:rPr>
          <w:b/>
          <w:bCs/>
        </w:rPr>
      </w:pPr>
      <w:r>
        <w:rPr>
          <w:b/>
          <w:bCs/>
        </w:rPr>
        <w:t xml:space="preserve">4. Обязанности Заказчика</w:t>
      </w:r>
      <w:r>
        <w:rPr>
          <w:b/>
          <w:bCs/>
        </w:rPr>
      </w:r>
      <w:r>
        <w:rPr>
          <w:b/>
          <w:bCs/>
        </w:rPr>
      </w:r>
    </w:p>
    <w:p>
      <w:pPr>
        <w:jc w:val="center"/>
        <w:shd w:val="clear" w:color="auto" w:fill="ffffff"/>
        <w:tabs>
          <w:tab w:val="left" w:pos="0" w:leader="none"/>
        </w:tabs>
        <w:rPr>
          <w:b/>
          <w:bCs/>
        </w:rPr>
      </w:pPr>
      <w:r>
        <w:rPr>
          <w:b/>
          <w:bCs/>
        </w:rPr>
      </w:r>
      <w:r>
        <w:rPr>
          <w:b/>
          <w:bCs/>
        </w:rPr>
      </w:r>
      <w:r>
        <w:rPr>
          <w:b/>
          <w:bCs/>
        </w:rPr>
      </w:r>
    </w:p>
    <w:p>
      <w:pPr>
        <w:ind w:firstLine="851"/>
        <w:jc w:val="both"/>
        <w:shd w:val="clear" w:color="auto" w:fill="ffffff"/>
        <w:widowControl w:val="off"/>
        <w:tabs>
          <w:tab w:val="left" w:pos="0" w:leader="none"/>
        </w:tabs>
      </w:pPr>
      <w:r>
        <w:t xml:space="preserve">По настоящему Договору Заказчик обязуется:</w:t>
      </w:r>
      <w:r/>
    </w:p>
    <w:p>
      <w:pPr>
        <w:numPr>
          <w:ilvl w:val="1"/>
          <w:numId w:val="2"/>
        </w:numPr>
        <w:ind w:left="0" w:firstLine="851"/>
        <w:jc w:val="both"/>
        <w:shd w:val="clear" w:color="auto" w:fill="ffffff"/>
        <w:widowControl w:val="off"/>
        <w:tabs>
          <w:tab w:val="left" w:pos="0" w:leader="none"/>
          <w:tab w:val="num" w:pos="709" w:leader="none"/>
          <w:tab w:val="clear" w:pos="1080" w:leader="none"/>
        </w:tabs>
      </w:pPr>
      <w:r>
        <w:t xml:space="preserve">В течение 10 </w:t>
      </w:r>
      <w:r>
        <w:t xml:space="preserve">(десяти) </w:t>
      </w:r>
      <w:r>
        <w:t xml:space="preserve">рабочих дней после подписания Договора передать Подрядчику информацию и документы, необходимые для производства работ, указанные в Приложении № 5</w:t>
      </w:r>
      <w:r>
        <w:rPr>
          <w:rStyle w:val="1606"/>
        </w:rPr>
        <w:footnoteReference w:id="18"/>
      </w:r>
      <w:r>
        <w:t xml:space="preserve"> к Договору. </w:t>
      </w:r>
      <w:r/>
    </w:p>
    <w:p>
      <w:pPr>
        <w:numPr>
          <w:ilvl w:val="1"/>
          <w:numId w:val="2"/>
        </w:numPr>
        <w:ind w:left="0" w:firstLine="851"/>
        <w:jc w:val="both"/>
        <w:shd w:val="clear" w:color="auto" w:fill="ffffff"/>
        <w:widowControl w:val="off"/>
        <w:tabs>
          <w:tab w:val="left" w:pos="0" w:leader="none"/>
          <w:tab w:val="num" w:pos="709" w:leader="none"/>
          <w:tab w:val="clear" w:pos="1080" w:leader="none"/>
        </w:tabs>
      </w:pPr>
      <w:r>
        <w:t xml:space="preserve">Осуществлять приемку результатов выполненных работ в порядке, предусмотренном Договором.</w:t>
      </w:r>
      <w:r/>
    </w:p>
    <w:p>
      <w:pPr>
        <w:numPr>
          <w:ilvl w:val="1"/>
          <w:numId w:val="2"/>
        </w:numPr>
        <w:ind w:left="0" w:firstLine="851"/>
        <w:jc w:val="both"/>
        <w:shd w:val="clear" w:color="auto" w:fill="ffffff"/>
        <w:widowControl w:val="off"/>
        <w:tabs>
          <w:tab w:val="left" w:pos="0" w:leader="none"/>
          <w:tab w:val="num" w:pos="709" w:leader="none"/>
          <w:tab w:val="clear" w:pos="1080" w:leader="none"/>
        </w:tabs>
      </w:pPr>
      <w:r>
        <w:t xml:space="preserve">Оплачивать работы в соответствии с условиями Договора.</w:t>
      </w:r>
      <w:r/>
    </w:p>
    <w:p>
      <w:pPr>
        <w:numPr>
          <w:ilvl w:val="1"/>
          <w:numId w:val="2"/>
        </w:numPr>
        <w:ind w:left="0" w:firstLine="851"/>
        <w:jc w:val="both"/>
        <w:shd w:val="clear" w:color="auto" w:fill="ffffff"/>
        <w:widowControl w:val="off"/>
        <w:tabs>
          <w:tab w:val="left" w:pos="0" w:leader="none"/>
          <w:tab w:val="num" w:pos="709" w:leader="none"/>
          <w:tab w:val="clear" w:pos="1080" w:leader="none"/>
        </w:tabs>
      </w:pPr>
      <w:r>
        <w:t xml:space="preserve">Уточнять исходные данные для проектирования в случае необходимости. </w:t>
      </w:r>
      <w:r/>
    </w:p>
    <w:p>
      <w:pPr>
        <w:jc w:val="both"/>
        <w:shd w:val="clear" w:color="auto" w:fill="ffffff"/>
        <w:widowControl w:val="off"/>
        <w:tabs>
          <w:tab w:val="left" w:pos="0" w:leader="none"/>
        </w:tabs>
      </w:pPr>
      <w:r/>
      <w:r/>
    </w:p>
    <w:p>
      <w:pPr>
        <w:pStyle w:val="1641"/>
        <w:numPr>
          <w:ilvl w:val="0"/>
          <w:numId w:val="3"/>
        </w:numPr>
        <w:ind w:left="0"/>
        <w:jc w:val="center"/>
        <w:spacing w:after="0" w:line="240" w:lineRule="auto"/>
        <w:shd w:val="clear" w:color="auto" w:fill="ffffff"/>
        <w:tabs>
          <w:tab w:val="left" w:pos="0" w:leader="none"/>
        </w:tabs>
        <w:rPr>
          <w:rFonts w:ascii="Times New Roman" w:hAnsi="Times New Roman"/>
          <w:b/>
          <w:bCs/>
          <w:sz w:val="24"/>
          <w:szCs w:val="24"/>
          <w:lang w:val="en-US"/>
        </w:rPr>
      </w:pPr>
      <w:r>
        <w:rPr>
          <w:rFonts w:ascii="Times New Roman" w:hAnsi="Times New Roman"/>
          <w:b/>
          <w:bCs/>
          <w:sz w:val="24"/>
          <w:szCs w:val="24"/>
        </w:rPr>
        <w:t xml:space="preserve">Обязанности Подрядчика</w:t>
      </w:r>
      <w:r>
        <w:rPr>
          <w:rFonts w:ascii="Times New Roman" w:hAnsi="Times New Roman"/>
          <w:b/>
          <w:bCs/>
          <w:sz w:val="24"/>
          <w:szCs w:val="24"/>
          <w:lang w:val="en-US"/>
        </w:rPr>
      </w:r>
      <w:r>
        <w:rPr>
          <w:rFonts w:ascii="Times New Roman" w:hAnsi="Times New Roman"/>
          <w:b/>
          <w:bCs/>
          <w:sz w:val="24"/>
          <w:szCs w:val="24"/>
          <w:lang w:val="en-US"/>
        </w:rPr>
      </w:r>
    </w:p>
    <w:p>
      <w:pPr>
        <w:pStyle w:val="1641"/>
        <w:ind w:left="0"/>
        <w:spacing w:after="0" w:line="240" w:lineRule="auto"/>
        <w:shd w:val="clear" w:color="auto" w:fill="ffffff"/>
        <w:tabs>
          <w:tab w:val="left" w:pos="0" w:leader="none"/>
        </w:tabs>
        <w:rPr>
          <w:rFonts w:ascii="Times New Roman" w:hAnsi="Times New Roman"/>
          <w:b/>
          <w:bCs/>
          <w:sz w:val="24"/>
          <w:szCs w:val="24"/>
          <w:lang w:val="en-US"/>
        </w:rPr>
      </w:pPr>
      <w:r>
        <w:rPr>
          <w:rFonts w:ascii="Times New Roman" w:hAnsi="Times New Roman"/>
          <w:b/>
          <w:bCs/>
          <w:sz w:val="24"/>
          <w:szCs w:val="24"/>
          <w:lang w:val="en-US"/>
        </w:rPr>
      </w:r>
      <w:r>
        <w:rPr>
          <w:rFonts w:ascii="Times New Roman" w:hAnsi="Times New Roman"/>
          <w:b/>
          <w:bCs/>
          <w:sz w:val="24"/>
          <w:szCs w:val="24"/>
          <w:lang w:val="en-US"/>
        </w:rPr>
      </w:r>
      <w:r>
        <w:rPr>
          <w:rFonts w:ascii="Times New Roman" w:hAnsi="Times New Roman"/>
          <w:b/>
          <w:bCs/>
          <w:sz w:val="24"/>
          <w:szCs w:val="24"/>
          <w:lang w:val="en-US"/>
        </w:rPr>
      </w:r>
    </w:p>
    <w:p>
      <w:pPr>
        <w:numPr>
          <w:ilvl w:val="1"/>
          <w:numId w:val="3"/>
        </w:numPr>
        <w:ind w:left="0" w:firstLine="851"/>
        <w:jc w:val="both"/>
        <w:shd w:val="clear" w:color="auto" w:fill="ffffff"/>
        <w:tabs>
          <w:tab w:val="left" w:pos="0" w:leader="none"/>
        </w:tabs>
      </w:pPr>
      <w:r>
        <w:rPr>
          <w:color w:val="000000"/>
        </w:rPr>
        <w:t xml:space="preserve">По настоящему Договору Подрядчик обязуется:</w:t>
      </w:r>
      <w:r/>
    </w:p>
    <w:p>
      <w:pPr>
        <w:numPr>
          <w:ilvl w:val="2"/>
          <w:numId w:val="3"/>
        </w:numPr>
        <w:ind w:left="0" w:firstLine="851"/>
        <w:jc w:val="both"/>
        <w:tabs>
          <w:tab w:val="left" w:pos="0" w:leader="none"/>
        </w:tabs>
        <w:rPr>
          <w:color w:val="000000"/>
        </w:rPr>
      </w:pPr>
      <w:r>
        <w:rPr>
          <w:color w:val="000000"/>
        </w:rPr>
        <w:t xml:space="preserve">Выполнить Проектную и </w:t>
      </w:r>
      <w:r>
        <w:rPr>
          <w:i/>
          <w:color w:val="000000"/>
        </w:rPr>
        <w:t xml:space="preserve">Рабочую документацию</w:t>
      </w:r>
      <w:r>
        <w:rPr>
          <w:color w:val="000000"/>
        </w:rPr>
        <w:t xml:space="preserve"> в метрической системе </w:t>
      </w:r>
      <w:r>
        <w:rPr>
          <w:color w:val="000000"/>
        </w:rPr>
        <w:br/>
      </w:r>
      <w:r>
        <w:rPr>
          <w:color w:val="000000"/>
        </w:rPr>
        <w:t xml:space="preserve">на русском языке либо с обязательным параллельным переводом текста на русский язык, </w:t>
      </w:r>
      <w:r>
        <w:rPr>
          <w:color w:val="000000"/>
        </w:rPr>
        <w:br/>
      </w:r>
      <w:r>
        <w:rPr>
          <w:color w:val="000000"/>
        </w:rPr>
        <w:t xml:space="preserve">а всех размеров и параметров -  в метрическую систему.</w:t>
      </w:r>
      <w:r>
        <w:rPr>
          <w:color w:val="000000"/>
        </w:rPr>
      </w:r>
      <w:r>
        <w:rPr>
          <w:color w:val="000000"/>
        </w:rPr>
      </w:r>
    </w:p>
    <w:p>
      <w:pPr>
        <w:numPr>
          <w:ilvl w:val="2"/>
          <w:numId w:val="3"/>
        </w:numPr>
        <w:ind w:left="0" w:firstLine="851"/>
        <w:jc w:val="both"/>
        <w:tabs>
          <w:tab w:val="left" w:pos="0" w:leader="none"/>
        </w:tabs>
        <w:rPr>
          <w:color w:val="000000"/>
        </w:rPr>
      </w:pPr>
      <w:r>
        <w:t xml:space="preserve">При необходимости, с</w:t>
      </w:r>
      <w:r>
        <w:rPr>
          <w:color w:val="000000"/>
        </w:rPr>
        <w:t xml:space="preserve">амостоятельно провести сбор исходных данных, необходимых для выполнения работ, в том числе с выездом на Объект.</w:t>
      </w:r>
      <w:r>
        <w:rPr>
          <w:color w:val="000000"/>
        </w:rPr>
      </w:r>
      <w:r>
        <w:rPr>
          <w:color w:val="000000"/>
        </w:rPr>
      </w:r>
    </w:p>
    <w:p>
      <w:pPr>
        <w:pStyle w:val="1610"/>
        <w:numPr>
          <w:ilvl w:val="2"/>
          <w:numId w:val="3"/>
        </w:numPr>
        <w:ind w:left="0" w:firstLine="851"/>
        <w:tabs>
          <w:tab w:val="left" w:pos="0" w:leader="none"/>
        </w:tabs>
        <w:rPr>
          <w:sz w:val="24"/>
          <w:szCs w:val="24"/>
        </w:rPr>
      </w:pPr>
      <w:r>
        <w:rPr>
          <w:sz w:val="24"/>
          <w:szCs w:val="24"/>
        </w:rPr>
        <w:t xml:space="preserve">До сдачи Заказчику соответствующего результа</w:t>
      </w:r>
      <w:r>
        <w:rPr>
          <w:sz w:val="24"/>
          <w:szCs w:val="24"/>
        </w:rPr>
        <w:t xml:space="preserve">та выполненных работ самостоятельно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указаниями Заказчика, настоящим Договором. </w:t>
      </w:r>
      <w:r>
        <w:rPr>
          <w:sz w:val="24"/>
          <w:szCs w:val="24"/>
        </w:rPr>
      </w:r>
      <w:r>
        <w:rPr>
          <w:sz w:val="24"/>
          <w:szCs w:val="24"/>
        </w:rPr>
      </w:r>
    </w:p>
    <w:p>
      <w:pPr>
        <w:pStyle w:val="1610"/>
        <w:ind w:firstLine="851"/>
        <w:tabs>
          <w:tab w:val="left" w:pos="0" w:leader="none"/>
        </w:tabs>
        <w:rPr>
          <w:sz w:val="24"/>
          <w:szCs w:val="24"/>
        </w:rPr>
      </w:pPr>
      <w:r>
        <w:rPr>
          <w:i/>
          <w:sz w:val="24"/>
          <w:szCs w:val="24"/>
        </w:rPr>
        <w:t xml:space="preserve">5.1.3.1.Разработать и утвердить градостроительную документацию </w:t>
      </w:r>
      <w:r>
        <w:rPr>
          <w:i/>
          <w:sz w:val="24"/>
          <w:szCs w:val="24"/>
        </w:rPr>
        <w:br/>
      </w:r>
      <w:r>
        <w:rPr>
          <w:i/>
          <w:sz w:val="24"/>
          <w:szCs w:val="24"/>
        </w:rPr>
        <w:t xml:space="preserve">на земельные участки, необходимые для получения положительного заключения государственной экспертизы в соответствии с действующим законодательством (Градостроительный план, проект планировки и межевания)</w:t>
      </w:r>
      <w:r>
        <w:rPr>
          <w:rStyle w:val="1606"/>
          <w:i/>
          <w:sz w:val="24"/>
          <w:szCs w:val="24"/>
        </w:rPr>
        <w:footnoteReference w:id="19"/>
      </w:r>
      <w:r>
        <w:rPr>
          <w:sz w:val="24"/>
          <w:szCs w:val="24"/>
        </w:rPr>
        <w:t xml:space="preserve">.</w:t>
      </w:r>
      <w:r>
        <w:rPr>
          <w:sz w:val="24"/>
          <w:szCs w:val="24"/>
        </w:rPr>
      </w:r>
      <w:r>
        <w:rPr>
          <w:sz w:val="24"/>
          <w:szCs w:val="24"/>
        </w:rPr>
      </w:r>
    </w:p>
    <w:p>
      <w:pPr>
        <w:pStyle w:val="1610"/>
        <w:ind w:firstLine="851"/>
        <w:tabs>
          <w:tab w:val="left" w:pos="0" w:leader="none"/>
        </w:tabs>
        <w:rPr>
          <w:i/>
          <w:sz w:val="24"/>
          <w:szCs w:val="24"/>
        </w:rPr>
      </w:pPr>
      <w:r>
        <w:rPr>
          <w:i/>
          <w:sz w:val="24"/>
          <w:szCs w:val="24"/>
        </w:rPr>
        <w:t xml:space="preserve">5.1.3.2.Совершить действия по оформлению прав Заказчика на земельные участки, необходимые для получ</w:t>
      </w:r>
      <w:r>
        <w:rPr>
          <w:i/>
          <w:sz w:val="24"/>
          <w:szCs w:val="24"/>
        </w:rPr>
        <w:t xml:space="preserve">ения положительного заключения</w:t>
      </w:r>
      <w:r>
        <w:rPr>
          <w:i/>
          <w:sz w:val="24"/>
          <w:szCs w:val="24"/>
        </w:rPr>
        <w:t xml:space="preserve"> экспертизы в соответствии </w:t>
      </w:r>
      <w:r>
        <w:rPr>
          <w:i/>
          <w:sz w:val="24"/>
          <w:szCs w:val="24"/>
        </w:rPr>
        <w:br/>
      </w:r>
      <w:r>
        <w:rPr>
          <w:i/>
          <w:sz w:val="24"/>
          <w:szCs w:val="24"/>
        </w:rPr>
        <w:t xml:space="preserve">с действующим законодательством, в том числе, включая, но не ограничиваясь: утверждение схем расположения земельных участков на кадастровом плане территории, получение согласовании правообладателей земельных участков, подготовка отчетов </w:t>
      </w:r>
      <w:r>
        <w:rPr>
          <w:i/>
          <w:sz w:val="24"/>
          <w:szCs w:val="24"/>
        </w:rPr>
        <w:br/>
      </w:r>
      <w:r>
        <w:rPr>
          <w:i/>
          <w:sz w:val="24"/>
          <w:szCs w:val="24"/>
        </w:rPr>
        <w:t xml:space="preserve">об оценке стоимости арендной платы, компенсаций и прочих выплат правообладателям, </w:t>
      </w:r>
      <w:r>
        <w:rPr>
          <w:i/>
          <w:sz w:val="24"/>
          <w:szCs w:val="24"/>
        </w:rPr>
        <w:br/>
      </w:r>
      <w:r>
        <w:rPr>
          <w:i/>
          <w:sz w:val="24"/>
          <w:szCs w:val="24"/>
        </w:rPr>
        <w:t xml:space="preserve">с обязательным получением заключения СРО, межевание и постановку </w:t>
      </w:r>
      <w:r>
        <w:rPr>
          <w:i/>
          <w:sz w:val="24"/>
          <w:szCs w:val="24"/>
        </w:rPr>
        <w:br/>
      </w:r>
      <w:r>
        <w:rPr>
          <w:i/>
          <w:sz w:val="24"/>
          <w:szCs w:val="24"/>
        </w:rPr>
        <w:t xml:space="preserve">на государственный кадастровый учет (при необходимости), иные мероприятия, необходимые для достижения данной цели</w:t>
      </w:r>
      <w:r>
        <w:rPr>
          <w:rStyle w:val="1606"/>
          <w:i/>
          <w:sz w:val="24"/>
          <w:szCs w:val="24"/>
        </w:rPr>
        <w:footnoteReference w:id="20"/>
      </w:r>
      <w:r>
        <w:rPr>
          <w:i/>
          <w:sz w:val="24"/>
          <w:szCs w:val="24"/>
        </w:rPr>
        <w:t xml:space="preserve">.</w:t>
      </w:r>
      <w:r>
        <w:rPr>
          <w:i/>
          <w:sz w:val="24"/>
          <w:szCs w:val="24"/>
        </w:rPr>
      </w:r>
      <w:r>
        <w:rPr>
          <w:i/>
          <w:sz w:val="24"/>
          <w:szCs w:val="24"/>
        </w:rPr>
      </w:r>
    </w:p>
    <w:p>
      <w:pPr>
        <w:pStyle w:val="1646"/>
        <w:numPr>
          <w:ilvl w:val="2"/>
          <w:numId w:val="3"/>
        </w:numPr>
        <w:ind w:left="0" w:firstLine="851"/>
        <w:jc w:val="both"/>
        <w:spacing w:after="0"/>
        <w:tabs>
          <w:tab w:val="left" w:pos="0" w:leader="none"/>
        </w:tabs>
      </w:pPr>
      <w:r>
        <w:t xml:space="preserve">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r/>
    </w:p>
    <w:p>
      <w:pPr>
        <w:pStyle w:val="1646"/>
        <w:numPr>
          <w:ilvl w:val="2"/>
          <w:numId w:val="3"/>
        </w:numPr>
        <w:ind w:left="0" w:firstLine="851"/>
        <w:jc w:val="both"/>
        <w:spacing w:after="0"/>
        <w:tabs>
          <w:tab w:val="left" w:pos="0" w:leader="none"/>
        </w:tabs>
      </w:pPr>
      <w:r>
        <w:t xml:space="preserve">После получения от Заказчика письменног</w:t>
      </w:r>
      <w:r>
        <w:t xml:space="preserve">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r/>
    </w:p>
    <w:p>
      <w:pPr>
        <w:pStyle w:val="1646"/>
        <w:numPr>
          <w:ilvl w:val="2"/>
          <w:numId w:val="3"/>
        </w:numPr>
        <w:ind w:left="0" w:firstLine="851"/>
        <w:jc w:val="both"/>
        <w:spacing w:after="0"/>
        <w:tabs>
          <w:tab w:val="left" w:pos="0" w:leader="none"/>
        </w:tabs>
      </w:pPr>
      <w:r>
        <w:t xml:space="preserve">По требованию Заказчика заключить с ним договор на осуществление авторского надзора на весь период строительства и ввода в эксплуатацию Объекта, созданного на основании разработанной в соответствии с настоящим Договором </w:t>
      </w:r>
      <w:r>
        <w:t xml:space="preserve">П</w:t>
      </w:r>
      <w:r>
        <w:t xml:space="preserve">роектной документации, по цене, определяемой в соответствии с Методикой определения сметной стоимости строите</w:t>
      </w:r>
      <w:r>
        <w:t xml:space="preserve">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РФ на территории РФ, утвержденной Приказом Минстроя России от 04.08.2020 №421/</w:t>
      </w:r>
      <w:r>
        <w:t xml:space="preserve">пр</w:t>
      </w:r>
      <w:r>
        <w:t xml:space="preserve"> с учетом изменений, вносимых Приказом Минстроя России от 07.07.2022 г. № 557/пр.</w:t>
      </w:r>
      <w:r/>
    </w:p>
    <w:p>
      <w:pPr>
        <w:numPr>
          <w:ilvl w:val="2"/>
          <w:numId w:val="3"/>
        </w:numPr>
        <w:ind w:left="0" w:firstLine="851"/>
        <w:jc w:val="both"/>
        <w:tabs>
          <w:tab w:val="left" w:pos="0" w:leader="none"/>
        </w:tabs>
      </w:pPr>
      <w:r>
        <w:t xml:space="preserve">Письменно согласовывать с Заказчиком любую публичную информацию </w:t>
      </w:r>
      <w:r>
        <w:br/>
      </w:r>
      <w:r>
        <w:t xml:space="preserve">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r/>
    </w:p>
    <w:p>
      <w:pPr>
        <w:numPr>
          <w:ilvl w:val="2"/>
          <w:numId w:val="3"/>
        </w:numPr>
        <w:ind w:left="0" w:firstLine="851"/>
        <w:jc w:val="both"/>
        <w:shd w:val="clear" w:color="auto" w:fill="ffffff"/>
        <w:tabs>
          <w:tab w:val="left" w:pos="0" w:leader="none"/>
          <w:tab w:val="left" w:pos="851" w:leader="none"/>
        </w:tabs>
        <w:rPr>
          <w:bCs/>
        </w:rPr>
      </w:pPr>
      <w:r>
        <w:rPr>
          <w:bCs/>
        </w:rPr>
        <w:t xml:space="preserve">В период выполнения работ по настоящему Договору предварительно согласовывать с Заказчиком технические решения, явно не указанные в </w:t>
      </w:r>
      <w:r>
        <w:rPr>
          <w:bCs/>
          <w:i/>
        </w:rPr>
        <w:t xml:space="preserve">Задании </w:t>
      </w:r>
      <w:r>
        <w:rPr>
          <w:bCs/>
          <w:i/>
        </w:rPr>
        <w:br/>
      </w:r>
      <w:r>
        <w:rPr>
          <w:bCs/>
          <w:i/>
        </w:rPr>
        <w:t xml:space="preserve">на проектирование /Техническом задании</w:t>
      </w:r>
      <w:r>
        <w:rPr>
          <w:bCs/>
        </w:rPr>
        <w:t xml:space="preserve">, если существуют равно оптимальные аналоги.</w:t>
      </w:r>
      <w:r>
        <w:rPr>
          <w:bCs/>
        </w:rPr>
      </w:r>
      <w:r>
        <w:rPr>
          <w:bCs/>
        </w:rPr>
      </w:r>
    </w:p>
    <w:p>
      <w:pPr>
        <w:numPr>
          <w:ilvl w:val="2"/>
          <w:numId w:val="3"/>
        </w:numPr>
        <w:ind w:left="0" w:firstLine="851"/>
        <w:jc w:val="both"/>
        <w:shd w:val="clear" w:color="auto" w:fill="ffffff"/>
        <w:widowControl w:val="off"/>
        <w:tabs>
          <w:tab w:val="left" w:pos="0" w:leader="none"/>
          <w:tab w:val="left" w:pos="851" w:leader="none"/>
        </w:tabs>
        <w:rPr>
          <w:lang w:eastAsia="ru-RU"/>
        </w:rPr>
      </w:pPr>
      <w:r>
        <w:rPr>
          <w:lang w:eastAsia="ru-RU"/>
        </w:rPr>
        <w:t xml:space="preserve">В течение 3 (трех) дней после получения запроса Заказчика, представлять Заказчику отчет о ходе выполнения работ, рассчитанный на дату предоставления.</w:t>
      </w:r>
      <w:r>
        <w:rPr>
          <w:lang w:eastAsia="ru-RU"/>
        </w:rPr>
      </w:r>
      <w:r>
        <w:rPr>
          <w:lang w:eastAsia="ru-RU"/>
        </w:rPr>
      </w:r>
    </w:p>
    <w:p>
      <w:pPr>
        <w:numPr>
          <w:ilvl w:val="2"/>
          <w:numId w:val="3"/>
        </w:numPr>
        <w:ind w:left="0" w:firstLine="851"/>
        <w:jc w:val="both"/>
        <w:shd w:val="clear" w:color="auto" w:fill="ffffff"/>
        <w:widowControl w:val="off"/>
        <w:tabs>
          <w:tab w:val="left" w:pos="0" w:leader="none"/>
          <w:tab w:val="left" w:pos="851" w:leader="none"/>
        </w:tabs>
        <w:rPr>
          <w:lang w:eastAsia="ru-RU"/>
        </w:rPr>
      </w:pPr>
      <w:r>
        <w:rPr>
          <w:lang w:eastAsia="ru-RU"/>
        </w:rPr>
        <w:t xml:space="preserve">Информировать Заказчика о субподрядчиках, привлекаемых для выполнения работ по настоящему Договору при условии предварительного письменного со</w:t>
      </w:r>
      <w:r>
        <w:rPr>
          <w:lang w:eastAsia="ru-RU"/>
        </w:rPr>
        <w:t xml:space="preserve">гласования их с Заказчиком. Предоставить Заказчику соответствующие свидетельства о допуске к работам, которые оказывают влияние на безопасность объектов капитального строительства, выданных в установленном законом порядке, информацию о собственниках субпод</w:t>
      </w:r>
      <w:r>
        <w:rPr>
          <w:lang w:eastAsia="ru-RU"/>
        </w:rPr>
        <w:t xml:space="preserve">рядчика - надлежащим образом заверенную копию документа, составленного по форме Приложения №4 к Договору, включающую, в том числе информацию о составе участников, бенефициаров (в том числе конечных), а также - о составе исполнительных органов субподрядчика</w:t>
      </w:r>
      <w:r>
        <w:rPr>
          <w:lang w:eastAsia="ru-RU"/>
        </w:rPr>
        <w:t xml:space="preserve">.</w:t>
      </w:r>
      <w:r>
        <w:rPr>
          <w:lang w:eastAsia="ru-RU"/>
        </w:rPr>
      </w:r>
      <w:r>
        <w:rPr>
          <w:lang w:eastAsia="ru-RU"/>
        </w:rPr>
      </w:r>
    </w:p>
    <w:p>
      <w:pPr>
        <w:ind w:firstLine="851"/>
        <w:jc w:val="both"/>
        <w:widowControl w:val="off"/>
        <w:rPr>
          <w:lang w:eastAsia="ru-RU"/>
        </w:rPr>
      </w:pPr>
      <w:r>
        <w:rPr>
          <w:lang w:eastAsia="ru-RU"/>
        </w:rPr>
        <w:t xml:space="preserve">По требованию Заказчика предоставлять информацию о третьих лицах, не являющихся Субподрядчиками и прив</w:t>
      </w:r>
      <w:r>
        <w:rPr>
          <w:lang w:eastAsia="ru-RU"/>
        </w:rPr>
        <w:t xml:space="preserve">лекаемых для выполнения более 1</w:t>
      </w:r>
      <w:r>
        <w:rPr>
          <w:lang w:eastAsia="ru-RU"/>
        </w:rPr>
        <w:t xml:space="preserve">%</w:t>
      </w:r>
      <w:r>
        <w:rPr>
          <w:lang w:eastAsia="ru-RU"/>
        </w:rPr>
        <w:t xml:space="preserve"> (одного процента)</w:t>
      </w:r>
      <w:r>
        <w:rPr>
          <w:lang w:eastAsia="ru-RU"/>
        </w:rPr>
        <w:t xml:space="preserve"> работ по Договору, в том числе о наличии соответствующих ресурс</w:t>
      </w:r>
      <w:r>
        <w:rPr>
          <w:lang w:eastAsia="ru-RU"/>
        </w:rPr>
        <w:t xml:space="preserve">ов, необходимых для выполнения р</w:t>
      </w:r>
      <w:r>
        <w:rPr>
          <w:lang w:eastAsia="ru-RU"/>
        </w:rPr>
        <w:t xml:space="preserve">абот (квалификации работников и др.),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w:t>
      </w:r>
      <w:r>
        <w:rPr>
          <w:lang w:eastAsia="ru-RU"/>
        </w:rPr>
      </w:r>
      <w:r>
        <w:rPr>
          <w:lang w:eastAsia="ru-RU"/>
        </w:rPr>
      </w:r>
    </w:p>
    <w:p>
      <w:pPr>
        <w:ind w:firstLine="851"/>
        <w:jc w:val="both"/>
        <w:widowControl w:val="off"/>
        <w:tabs>
          <w:tab w:val="left" w:pos="0" w:leader="none"/>
        </w:tabs>
        <w:rPr>
          <w:lang w:eastAsia="ru-RU"/>
        </w:rPr>
      </w:pPr>
      <w:r>
        <w:t xml:space="preserve">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lang w:eastAsia="ru-RU"/>
        </w:rPr>
      </w:r>
      <w:r>
        <w:rPr>
          <w:lang w:eastAsia="ru-RU"/>
        </w:rPr>
      </w:r>
    </w:p>
    <w:p>
      <w:pPr>
        <w:ind w:firstLine="851"/>
        <w:jc w:val="both"/>
        <w:widowControl w:val="off"/>
        <w:tabs>
          <w:tab w:val="left" w:pos="0" w:leader="none"/>
        </w:tabs>
        <w:rPr>
          <w:lang w:eastAsia="ru-RU"/>
        </w:rPr>
      </w:pPr>
      <w:r>
        <w:rPr>
          <w:lang w:eastAsia="ru-RU"/>
        </w:rPr>
        <w:t xml:space="preserve">5.1.11. </w:t>
      </w:r>
      <w:r>
        <w:rPr>
          <w:lang w:eastAsia="ru-RU"/>
        </w:rPr>
        <w:t xml:space="preserve">В случае привлечения субподрядчиков для выполнения работ </w:t>
      </w:r>
      <w:r>
        <w:rPr>
          <w:lang w:eastAsia="ru-RU"/>
        </w:rPr>
        <w:br/>
      </w:r>
      <w:r>
        <w:rPr>
          <w:lang w:eastAsia="ru-RU"/>
        </w:rPr>
        <w:t xml:space="preserve">по настоящему Договору не позднее 10 (десяти) дней с даты заключения договоров субподряда предоставить Заказчику их надлежащим образом заверенные копии </w:t>
      </w:r>
      <w:r>
        <w:rPr>
          <w:lang w:eastAsia="ru-RU"/>
        </w:rPr>
        <w:br/>
      </w:r>
      <w:r>
        <w:rPr>
          <w:lang w:eastAsia="ru-RU"/>
        </w:rPr>
        <w:t xml:space="preserve">с приложением документа, подтверждающего полномочия заверившего их лица. </w:t>
      </w:r>
      <w:r>
        <w:rPr>
          <w:lang w:eastAsia="ru-RU"/>
        </w:rPr>
      </w:r>
      <w:r>
        <w:rPr>
          <w:lang w:eastAsia="ru-RU"/>
        </w:rPr>
      </w:r>
    </w:p>
    <w:p>
      <w:pPr>
        <w:ind w:firstLine="851"/>
        <w:jc w:val="both"/>
        <w:shd w:val="clear" w:color="auto" w:fill="ffffff"/>
        <w:widowControl w:val="off"/>
        <w:tabs>
          <w:tab w:val="left" w:pos="0" w:leader="none"/>
          <w:tab w:val="left" w:pos="709" w:leader="none"/>
          <w:tab w:val="left" w:pos="1418" w:leader="none"/>
          <w:tab w:val="left" w:pos="9370" w:leader="underscore"/>
        </w:tabs>
        <w:rPr>
          <w:lang w:eastAsia="ru-RU"/>
        </w:rPr>
      </w:pPr>
      <w:r>
        <w:rPr>
          <w:lang w:eastAsia="ru-RU"/>
        </w:rPr>
        <w:t xml:space="preserve">5.1.12. </w:t>
      </w:r>
      <w:r>
        <w:rPr>
          <w:lang w:eastAsia="ru-RU"/>
        </w:rPr>
        <w:t xml:space="preserve">Учесть при выполнении работ уточнения Заказчика в части исходных данных, которые не противоречат ранее выданным исходным данным для проектирования. </w:t>
      </w:r>
      <w:r>
        <w:rPr>
          <w:lang w:eastAsia="ru-RU"/>
        </w:rPr>
      </w:r>
      <w:r>
        <w:rPr>
          <w:lang w:eastAsia="ru-RU"/>
        </w:rPr>
      </w:r>
    </w:p>
    <w:p>
      <w:pPr>
        <w:numPr>
          <w:ilvl w:val="1"/>
          <w:numId w:val="3"/>
        </w:numPr>
        <w:ind w:left="0" w:firstLine="851"/>
        <w:jc w:val="both"/>
        <w:shd w:val="clear" w:color="auto" w:fill="ffffff"/>
        <w:widowControl w:val="off"/>
        <w:tabs>
          <w:tab w:val="left" w:pos="0" w:leader="none"/>
          <w:tab w:val="left" w:pos="709" w:leader="none"/>
        </w:tabs>
        <w:rPr>
          <w:bCs/>
          <w:lang w:eastAsia="ru-RU"/>
        </w:rPr>
      </w:pPr>
      <w:r>
        <w:rPr>
          <w:bCs/>
          <w:lang w:eastAsia="ru-RU"/>
        </w:rPr>
        <w:t xml:space="preserve">Подрядчик имеет право письменно запрашивать от Заказчика документы, материалы, исходные данные, а также разъяснения по вопросам, относящимся </w:t>
      </w:r>
      <w:r>
        <w:rPr>
          <w:bCs/>
          <w:lang w:eastAsia="ru-RU"/>
        </w:rPr>
        <w:br/>
      </w:r>
      <w:r>
        <w:rPr>
          <w:bCs/>
          <w:lang w:eastAsia="ru-RU"/>
        </w:rPr>
        <w:t xml:space="preserve">к исполнению обязательств по настоящему Договору. </w:t>
      </w:r>
      <w:r>
        <w:rPr>
          <w:bCs/>
          <w:lang w:eastAsia="ru-RU"/>
        </w:rPr>
      </w:r>
      <w:r>
        <w:rPr>
          <w:bCs/>
          <w:lang w:eastAsia="ru-RU"/>
        </w:rPr>
      </w:r>
    </w:p>
    <w:p>
      <w:pPr>
        <w:numPr>
          <w:ilvl w:val="1"/>
          <w:numId w:val="3"/>
        </w:numPr>
        <w:ind w:left="0" w:firstLine="851"/>
        <w:jc w:val="both"/>
        <w:shd w:val="clear" w:color="auto" w:fill="ffffff"/>
        <w:widowControl w:val="off"/>
        <w:tabs>
          <w:tab w:val="left" w:pos="0" w:leader="none"/>
          <w:tab w:val="left" w:pos="709" w:leader="none"/>
        </w:tabs>
        <w:rPr>
          <w:bCs/>
          <w:color w:val="000000"/>
          <w:lang w:eastAsia="ru-RU"/>
        </w:rPr>
      </w:pPr>
      <w:r>
        <w:rPr>
          <w:bCs/>
          <w:color w:val="000000"/>
          <w:lang w:eastAsia="ru-RU"/>
        </w:rPr>
        <w:t xml:space="preserve">Подрядчик не вправе без письменного указания Заказчика вносить изменения в Проектную и </w:t>
      </w:r>
      <w:r>
        <w:rPr>
          <w:bCs/>
          <w:i/>
          <w:color w:val="000000"/>
          <w:lang w:eastAsia="ru-RU"/>
        </w:rPr>
        <w:t xml:space="preserve">Рабочую документацию</w:t>
      </w:r>
      <w:r>
        <w:rPr>
          <w:bCs/>
          <w:color w:val="000000"/>
          <w:lang w:eastAsia="ru-RU"/>
        </w:rPr>
        <w:t xml:space="preserve"> на всех этапах выполнения работ по настоящему Договору, если иное прямо не оговорено настоящим Договором. </w:t>
      </w:r>
      <w:r>
        <w:rPr>
          <w:bCs/>
          <w:color w:val="000000"/>
          <w:lang w:eastAsia="ru-RU"/>
        </w:rPr>
      </w:r>
      <w:r>
        <w:rPr>
          <w:bCs/>
          <w:color w:val="000000"/>
          <w:lang w:eastAsia="ru-RU"/>
        </w:rPr>
      </w:r>
    </w:p>
    <w:p>
      <w:pPr>
        <w:pStyle w:val="1641"/>
        <w:numPr>
          <w:ilvl w:val="1"/>
          <w:numId w:val="3"/>
        </w:numPr>
        <w:ind w:left="0" w:firstLine="851"/>
        <w:jc w:val="both"/>
        <w:spacing w:after="0" w:line="240" w:lineRule="auto"/>
        <w:tabs>
          <w:tab w:val="left" w:pos="709" w:leader="none"/>
        </w:tabs>
        <w:rPr>
          <w:rFonts w:ascii="Times New Roman" w:hAnsi="Times New Roman"/>
          <w:sz w:val="24"/>
          <w:szCs w:val="24"/>
        </w:rPr>
      </w:pPr>
      <w:r>
        <w:rPr>
          <w:rFonts w:ascii="Times New Roman" w:hAnsi="Times New Roman"/>
          <w:sz w:val="24"/>
          <w:szCs w:val="24"/>
        </w:rPr>
        <w:t xml:space="preserve">Представлять Заказчику:</w:t>
      </w:r>
      <w:r>
        <w:rPr>
          <w:rFonts w:ascii="Times New Roman" w:hAnsi="Times New Roman"/>
          <w:sz w:val="24"/>
          <w:szCs w:val="24"/>
        </w:rPr>
      </w:r>
      <w:r>
        <w:rPr>
          <w:rFonts w:ascii="Times New Roman" w:hAnsi="Times New Roman"/>
          <w:sz w:val="24"/>
          <w:szCs w:val="24"/>
        </w:rPr>
      </w:r>
    </w:p>
    <w:p>
      <w:pPr>
        <w:ind w:firstLine="851"/>
        <w:jc w:val="both"/>
        <w:shd w:val="clear" w:color="auto" w:fill="ffffff"/>
        <w:widowControl w:val="off"/>
        <w:tabs>
          <w:tab w:val="left" w:pos="0" w:leader="none"/>
        </w:tabs>
      </w:pPr>
      <w:r>
        <w:t xml:space="preserve">- информацию о по</w:t>
      </w:r>
      <w:r>
        <w:t xml:space="preserve">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w:t>
      </w:r>
      <w:r>
        <w:t xml:space="preserve">з ЕГРЮЛ, реестр</w:t>
      </w:r>
      <w:r>
        <w:t xml:space="preserve">ы</w:t>
      </w:r>
      <w:r>
        <w:t xml:space="preserve"> </w:t>
      </w:r>
      <w:r>
        <w:t xml:space="preserve">акционеров, паспорта граждан при заключении договора с физическими лицами и т.п.), по </w:t>
      </w:r>
      <w:r>
        <w:t xml:space="preserve">форме, указанной </w:t>
      </w:r>
      <w:r>
        <w:br/>
        <w:t xml:space="preserve">в Приложении </w:t>
      </w:r>
      <w:r>
        <w:t xml:space="preserve">№</w:t>
      </w:r>
      <w:r>
        <w:t xml:space="preserve">4</w:t>
      </w:r>
      <w:r>
        <w:t xml:space="preserve"> к </w:t>
      </w:r>
      <w:r>
        <w:t xml:space="preserve">Договору;</w:t>
      </w:r>
      <w:r/>
    </w:p>
    <w:p>
      <w:pPr>
        <w:ind w:firstLine="851"/>
        <w:jc w:val="both"/>
        <w:shd w:val="clear" w:color="auto" w:fill="ffffff"/>
        <w:widowControl w:val="off"/>
        <w:tabs>
          <w:tab w:val="left" w:pos="0" w:leader="none"/>
        </w:tabs>
      </w:pPr>
      <w:r>
        <w:t xml:space="preserve">- информацию о привлечении Подрядчиком к исполнению своих обязательств по договорам третьих лиц до заключения договора с у</w:t>
      </w:r>
      <w:r>
        <w:t xml:space="preserve">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w:t>
      </w:r>
      <w:r>
        <w:t xml:space="preserve"> форме, указанной в Приложении </w:t>
      </w:r>
      <w:r>
        <w:t xml:space="preserve">№</w:t>
      </w:r>
      <w:r>
        <w:t xml:space="preserve">4</w:t>
      </w:r>
      <w:r>
        <w:t xml:space="preserve"> к </w:t>
      </w:r>
      <w:r>
        <w:t xml:space="preserve">Договору;</w:t>
      </w:r>
      <w:r/>
    </w:p>
    <w:p>
      <w:pPr>
        <w:ind w:firstLine="851"/>
        <w:jc w:val="both"/>
        <w:shd w:val="clear" w:color="auto" w:fill="ffffff"/>
        <w:widowControl w:val="off"/>
        <w:tabs>
          <w:tab w:val="left" w:pos="0" w:leader="none"/>
        </w:tabs>
      </w:pPr>
      <w:r>
        <w:t xml:space="preserve">- информацию об изменении состава (по сравнению с существовавши</w:t>
      </w:r>
      <w:r>
        <w:t xml:space="preserve">м на дату заключения </w:t>
      </w:r>
      <w:r>
        <w:t xml:space="preserve">Договора) собственников Подрядчика, третьих лиц, привлеченных Подрядчиком к исполнению своих обязательств по договору (состава участников; </w:t>
      </w:r>
      <w:r>
        <w:br/>
        <w:t xml:space="preserve">в отношении участников, являющихся юридическими лицами, - состава их участников и т.д.), включая бенефициаров (в том числе конечных), а также состава исп</w:t>
      </w:r>
      <w:r>
        <w:t xml:space="preserve">олнительных органов </w:t>
      </w:r>
      <w:r>
        <w:t xml:space="preserve">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 Ленэнерго» по </w:t>
      </w:r>
      <w:r>
        <w:t xml:space="preserve">форме, указанной </w:t>
      </w:r>
      <w:r>
        <w:t xml:space="preserve">в Приложении </w:t>
      </w:r>
      <w:r>
        <w:t xml:space="preserve">№</w:t>
      </w:r>
      <w:r>
        <w:t xml:space="preserve">4</w:t>
      </w:r>
      <w:r>
        <w:t xml:space="preserve">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r/>
    </w:p>
    <w:p>
      <w:pPr>
        <w:ind w:firstLine="851"/>
        <w:jc w:val="both"/>
        <w:shd w:val="clear" w:color="auto" w:fill="ffffff"/>
        <w:widowControl w:val="off"/>
        <w:tabs>
          <w:tab w:val="left" w:pos="0" w:leader="none"/>
        </w:tabs>
      </w:pPr>
      <w: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w:t>
      </w:r>
      <w:r>
        <w:t xml:space="preserve">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w:t>
      </w:r>
      <w:r>
        <w:t xml:space="preserve">форме, указанной в Приложении </w:t>
      </w:r>
      <w:r>
        <w:t xml:space="preserve">№</w:t>
      </w:r>
      <w:r>
        <w:t xml:space="preserve">11</w:t>
      </w:r>
      <w:r>
        <w:t xml:space="preserve"> </w:t>
      </w:r>
      <w:r>
        <w:t xml:space="preserve">к Договору.</w:t>
      </w:r>
      <w:r/>
    </w:p>
    <w:p>
      <w:pPr>
        <w:ind w:firstLine="851"/>
        <w:jc w:val="both"/>
        <w:shd w:val="clear" w:color="auto" w:fill="ffffff"/>
        <w:widowControl w:val="off"/>
        <w:tabs>
          <w:tab w:val="left" w:pos="0" w:leader="none"/>
        </w:tabs>
      </w:pPr>
      <w:r>
        <w:t xml:space="preserve">В случае невыполнения указанной обязанности Заказчик вправе потребовать, </w:t>
      </w:r>
      <w:r>
        <w:br/>
        <w:t xml:space="preserve">а подрядчик обязуется уплатить штраф в размере 100 000 (ста тысяч) рублей. </w:t>
      </w:r>
      <w:r/>
    </w:p>
    <w:p>
      <w:pPr>
        <w:numPr>
          <w:ilvl w:val="1"/>
          <w:numId w:val="3"/>
        </w:numPr>
        <w:ind w:left="0" w:firstLine="851"/>
        <w:jc w:val="both"/>
        <w:shd w:val="clear" w:color="auto" w:fill="ffffff"/>
        <w:widowControl w:val="off"/>
        <w:tabs>
          <w:tab w:val="left" w:pos="0" w:leader="none"/>
        </w:tabs>
        <w:rPr>
          <w:lang w:eastAsia="ru-RU"/>
        </w:rPr>
      </w:pPr>
      <w:r>
        <w:t xml:space="preserve">В случае выполнения Подрядчиком отдельных поручений от имени Заказчика при исполнении обязательств, предусмотренных настоящим Договором, Подрядчик отвечает перед Заказчиком за действия лиц, которых Заказчик наделяет </w:t>
      </w:r>
      <w:r>
        <w:t xml:space="preserve">соответствующими полномочиями по предложению Подрядчика. Подрядчик обязуется компенсировать ущерб от действий указанных лиц в полном объеме. Выполнение указанных поручений отдельной оплате не подлежит, входит в цену Договора, приведенную в п.3.1. Договора.</w:t>
      </w:r>
      <w:r>
        <w:rPr>
          <w:lang w:eastAsia="ru-RU"/>
        </w:rPr>
      </w:r>
      <w:r>
        <w:rPr>
          <w:lang w:eastAsia="ru-RU"/>
        </w:rPr>
      </w:r>
    </w:p>
    <w:p>
      <w:pPr>
        <w:pStyle w:val="1641"/>
        <w:numPr>
          <w:ilvl w:val="1"/>
          <w:numId w:val="3"/>
        </w:numPr>
        <w:ind w:left="0" w:firstLine="851"/>
        <w:jc w:val="both"/>
        <w:spacing w:after="0" w:line="240" w:lineRule="auto"/>
        <w:shd w:val="clear" w:color="auto" w:fill="ffffff"/>
        <w:widowControl w:val="off"/>
        <w:rPr>
          <w:rFonts w:ascii="Times New Roman" w:hAnsi="Times New Roman"/>
          <w:bCs/>
          <w:i/>
          <w:iCs/>
          <w:sz w:val="24"/>
          <w:szCs w:val="24"/>
        </w:rPr>
      </w:pPr>
      <w:r>
        <w:rPr>
          <w:rFonts w:ascii="Times New Roman" w:hAnsi="Times New Roman"/>
          <w:sz w:val="24"/>
          <w:szCs w:val="24"/>
        </w:rPr>
        <w:t xml:space="preserve">В случаях, предусмотренных </w:t>
      </w:r>
      <w:r>
        <w:rPr>
          <w:rFonts w:ascii="Times New Roman" w:hAnsi="Times New Roman"/>
          <w:sz w:val="24"/>
          <w:szCs w:val="24"/>
        </w:rPr>
        <w:t xml:space="preserve">действующим законодательством РФ,</w:t>
      </w:r>
      <w:r>
        <w:rPr>
          <w:rFonts w:ascii="Times New Roman" w:hAnsi="Times New Roman"/>
          <w:sz w:val="24"/>
          <w:szCs w:val="24"/>
        </w:rPr>
        <w:t xml:space="preserve"> Подрядчик обязуется предоставить Заказчику энергетический паспорт объекта, составленный на основании </w:t>
      </w:r>
      <w:r>
        <w:rPr>
          <w:rFonts w:ascii="Times New Roman" w:hAnsi="Times New Roman"/>
          <w:sz w:val="24"/>
          <w:szCs w:val="24"/>
        </w:rPr>
        <w:t xml:space="preserve">П</w:t>
      </w:r>
      <w:r>
        <w:rPr>
          <w:rFonts w:ascii="Times New Roman" w:hAnsi="Times New Roman"/>
          <w:sz w:val="24"/>
          <w:szCs w:val="24"/>
        </w:rPr>
        <w:t xml:space="preserve">роектной документации. </w:t>
      </w:r>
      <w:r>
        <w:rPr>
          <w:rFonts w:ascii="Times New Roman" w:hAnsi="Times New Roman"/>
          <w:bCs/>
          <w:i/>
          <w:iCs/>
          <w:sz w:val="24"/>
          <w:szCs w:val="24"/>
        </w:rPr>
      </w:r>
      <w:r>
        <w:rPr>
          <w:rFonts w:ascii="Times New Roman" w:hAnsi="Times New Roman"/>
          <w:bCs/>
          <w:i/>
          <w:iCs/>
          <w:sz w:val="24"/>
          <w:szCs w:val="24"/>
        </w:rPr>
      </w:r>
    </w:p>
    <w:p>
      <w:pPr>
        <w:ind w:firstLine="851"/>
        <w:jc w:val="both"/>
        <w:shd w:val="clear" w:color="auto" w:fill="ffffff"/>
        <w:widowControl w:val="off"/>
      </w:pPr>
      <w:r>
        <w:t xml:space="preserve">В случае невыполнения указанной обязанности Заказчик вправе потребовать, а Подрядчик обязуется уплат</w:t>
      </w:r>
      <w:r>
        <w:t xml:space="preserve">ить штраф в размере 100 000 (ста</w:t>
      </w:r>
      <w:r>
        <w:t xml:space="preserve"> тысяч) рублей.</w:t>
      </w:r>
      <w:r/>
    </w:p>
    <w:p>
      <w:pPr>
        <w:ind w:firstLine="851"/>
        <w:jc w:val="both"/>
        <w:shd w:val="clear" w:color="auto" w:fill="ffffff"/>
        <w:widowControl w:val="off"/>
      </w:pPr>
      <w:r>
        <w:t xml:space="preserve">5.7.</w:t>
      </w:r>
      <w:r>
        <w:tab/>
        <w:t xml:space="preserve">Подрядчик гарантирует, что:</w:t>
      </w:r>
      <w:r/>
    </w:p>
    <w:p>
      <w:pPr>
        <w:ind w:firstLine="709"/>
        <w:jc w:val="both"/>
        <w:shd w:val="clear" w:color="auto" w:fill="ffffff"/>
        <w:widowControl w:val="off"/>
      </w:pPr>
      <w:r>
        <w:t xml:space="preserve">- зарегистрирован в ЕГРЮЛ/ЕГРИП надлежащим образом;</w:t>
      </w:r>
      <w:r/>
      <w:r/>
    </w:p>
    <w:p>
      <w:pPr>
        <w:ind w:firstLine="709"/>
        <w:jc w:val="both"/>
        <w:shd w:val="clear" w:color="auto" w:fill="ffffff"/>
        <w:widowControl w:val="off"/>
      </w:pPr>
      <w:r>
        <w:t xml:space="preserve">- его исполнительный орган находится и осуществляет функции </w:t>
      </w:r>
      <w:r>
        <w:t xml:space="preserve">управления по месту регистрации юридического лица и в нем нет дисквалифицированных лиц;</w:t>
      </w:r>
      <w:r/>
      <w:r/>
    </w:p>
    <w:p>
      <w:pPr>
        <w:ind w:firstLine="709"/>
        <w:jc w:val="both"/>
        <w:shd w:val="clear" w:color="auto" w:fill="ffffff"/>
        <w:widowControl w:val="off"/>
      </w:pPr>
      <w: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w:t>
      </w:r>
      <w:r>
        <w:t xml:space="preserve"> (соисполнителей) принимает все меры должной осмотрительности, чтобы подрядные организации (соисполнители) соответствовали данному требованию;</w:t>
      </w:r>
      <w:r/>
      <w:r/>
    </w:p>
    <w:p>
      <w:pPr>
        <w:ind w:firstLine="709"/>
        <w:jc w:val="both"/>
        <w:shd w:val="clear" w:color="auto" w:fill="ffffff"/>
        <w:widowControl w:val="off"/>
      </w:pPr>
      <w:r>
        <w:t xml:space="preserve">- располагает лицензиями, необходимыми для осуществления деятельности и исполнения обязательств по Договору, если</w:t>
      </w:r>
      <w:r>
        <w:t xml:space="preserve"> осуществляемая по Договору деятельность является лицензируемой;</w:t>
      </w:r>
      <w:r/>
      <w:r/>
    </w:p>
    <w:p>
      <w:pPr>
        <w:ind w:firstLine="709"/>
        <w:jc w:val="both"/>
        <w:shd w:val="clear" w:color="auto" w:fill="ffffff"/>
        <w:widowControl w:val="off"/>
      </w:pPr>
      <w: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
    </w:p>
    <w:p>
      <w:pPr>
        <w:ind w:firstLine="709"/>
        <w:jc w:val="both"/>
        <w:shd w:val="clear" w:color="auto" w:fill="ffffff"/>
        <w:widowControl w:val="off"/>
      </w:pPr>
      <w:r>
        <w:t xml:space="preserve">- ведет бухгалтерский учет и составляет бухгалтер</w:t>
      </w:r>
      <w:r>
        <w:t xml:space="preserve">скую отчетность в соответствии </w:t>
      </w:r>
      <w:r>
        <w:br/>
        <w:t xml:space="preserve">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
    </w:p>
    <w:p>
      <w:pPr>
        <w:ind w:firstLine="709"/>
        <w:jc w:val="both"/>
        <w:shd w:val="clear" w:color="auto" w:fill="ffffff"/>
        <w:widowControl w:val="off"/>
      </w:pPr>
      <w:r>
        <w:t xml:space="preserve">- ведет налоговый учет и составляет налоговую отчетность в с</w:t>
      </w:r>
      <w:r>
        <w:t xml:space="preserve">оответствии </w:t>
      </w:r>
      <w:r>
        <w:br/>
        <w:t xml:space="preserve">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
    </w:p>
    <w:p>
      <w:pPr>
        <w:ind w:firstLine="709"/>
        <w:jc w:val="both"/>
        <w:shd w:val="clear" w:color="auto" w:fill="ffffff"/>
        <w:widowControl w:val="off"/>
      </w:pPr>
      <w:r>
        <w:t xml:space="preserve">- не допускает искаж</w:t>
      </w:r>
      <w:r>
        <w:t xml:space="preserve">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w:t>
      </w:r>
      <w:r>
        <w:t xml:space="preserve">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
    </w:p>
    <w:p>
      <w:pPr>
        <w:ind w:firstLine="709"/>
        <w:jc w:val="both"/>
        <w:shd w:val="clear" w:color="auto" w:fill="ffffff"/>
        <w:widowControl w:val="off"/>
      </w:pPr>
      <w:r>
        <w:t xml:space="preserve">- своевременно и в полном объеме уплачивает налоги, сборы и страховые взносы;</w:t>
      </w:r>
      <w:r/>
      <w:r/>
    </w:p>
    <w:p>
      <w:pPr>
        <w:ind w:firstLine="709"/>
        <w:jc w:val="both"/>
        <w:shd w:val="clear" w:color="auto" w:fill="ffffff"/>
        <w:widowControl w:val="off"/>
      </w:pPr>
      <w:r>
        <w:t xml:space="preserve">- отражает в налогово</w:t>
      </w:r>
      <w:r>
        <w:t xml:space="preserve">й отчетности по НДС все суммы НДС, предъявленные Заказчику;</w:t>
      </w:r>
      <w:r/>
      <w:r/>
    </w:p>
    <w:p>
      <w:pPr>
        <w:ind w:firstLine="709"/>
        <w:jc w:val="both"/>
        <w:shd w:val="clear" w:color="auto" w:fill="ffffff"/>
        <w:widowControl w:val="off"/>
        <w:rPr>
          <w:highlight w:val="none"/>
        </w:rPr>
      </w:pPr>
      <w:r>
        <w:t xml:space="preserve">- лица, подписывающие от его имени первичные документы и счета-фактуры, имеют на это все необходимые полномочия и доверенности.</w:t>
      </w:r>
      <w:r>
        <w:rPr>
          <w:highlight w:val="none"/>
        </w:rPr>
      </w:r>
      <w:r>
        <w:rPr>
          <w:highlight w:val="none"/>
        </w:rPr>
      </w:r>
    </w:p>
    <w:p>
      <w:pPr>
        <w:ind w:firstLine="709"/>
        <w:jc w:val="both"/>
        <w:shd w:val="clear" w:color="auto" w:fill="ffffff"/>
        <w:widowControl w:val="off"/>
        <w:rPr>
          <w:highlight w:val="yellow"/>
        </w:rPr>
      </w:pPr>
      <w:r>
        <w:rPr>
          <w:highlight w:val="yellow"/>
        </w:rPr>
        <w:t xml:space="preserve">- </w:t>
      </w:r>
      <w:r>
        <w:rPr>
          <w:highlight w:val="yellow"/>
        </w:rPr>
        <w:t xml:space="preserve">отражает реквизиты прослеживаемости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прослеживаемости.</w:t>
      </w:r>
      <w:r>
        <w:rPr>
          <w:highlight w:val="yellow"/>
        </w:rPr>
      </w:r>
      <w:r>
        <w:rPr>
          <w:highlight w:val="yellow"/>
        </w:rPr>
      </w:r>
    </w:p>
    <w:p>
      <w:pPr>
        <w:ind w:firstLine="851"/>
        <w:jc w:val="both"/>
        <w:shd w:val="clear" w:color="auto" w:fill="ffffff"/>
        <w:widowControl w:val="off"/>
      </w:pPr>
      <w:r>
        <w:rPr>
          <w:highlight w:val="yellow"/>
        </w:rPr>
      </w:r>
      <w:r>
        <w:rPr>
          <w:highlight w:val="yellow"/>
        </w:rPr>
        <w:t xml:space="preserve">- информирует Заказчика о признании Подрядчика банкротом, в срок не позднее 10 (десяти) рабочих дней, с даты вступления в законную силу решения арбитражного суда.</w:t>
      </w:r>
      <w:r/>
      <w:r/>
      <w:r/>
      <w:r/>
    </w:p>
    <w:p>
      <w:pPr>
        <w:ind w:firstLine="851"/>
        <w:jc w:val="both"/>
        <w:shd w:val="clear" w:color="auto" w:fill="ffffff"/>
        <w:widowControl w:val="off"/>
      </w:pPr>
      <w:r>
        <w:t xml:space="preserve">5.8. </w:t>
      </w:r>
      <w:r>
        <w:t xml:space="preserve">За свой счет и в сроки, указанные Заказчиком, устранить недостатки работ, выявленные в процессе их выполнения или в процессе осуществления дальнейших строительно-монтажных работ по Объекту, в том числе - безвозмездно доработать </w:t>
      </w:r>
      <w:r>
        <w:t xml:space="preserve">П</w:t>
      </w:r>
      <w:r>
        <w:t xml:space="preserve">роектную документацию и/или провести дополнительные изыскательские работы».</w:t>
      </w:r>
      <w:r/>
    </w:p>
    <w:p>
      <w:pPr>
        <w:ind w:firstLine="851"/>
        <w:jc w:val="both"/>
        <w:shd w:val="clear" w:color="auto" w:fill="ffffff"/>
        <w:widowControl w:val="off"/>
      </w:pPr>
      <w:r>
        <w:t xml:space="preserve">5.9. Подрядчик гарантирует, что исполняет требования, установленные постановлением Правительства РФ от 09.11.2022 №2011</w:t>
      </w:r>
      <w:r>
        <w:rPr>
          <w:vertAlign w:val="superscript"/>
        </w:rPr>
        <w:footnoteReference w:id="21"/>
      </w:r>
      <w:r>
        <w:t xml:space="preserve"> по отношению к физическим лицам, выполняющим работы, непосредственно связанные с обеспечением безопасности объектов топливно-энергетического комплекса</w:t>
      </w:r>
      <w:r>
        <w:rPr>
          <w:rStyle w:val="1606"/>
        </w:rPr>
        <w:footnoteReference w:id="22"/>
      </w:r>
      <w:r>
        <w:t xml:space="preserve">.</w:t>
      </w:r>
      <w:r/>
    </w:p>
    <w:p>
      <w:pPr>
        <w:ind w:firstLine="851"/>
        <w:jc w:val="both"/>
        <w:tabs>
          <w:tab w:val="left" w:pos="0" w:leader="none"/>
          <w:tab w:val="left" w:pos="284" w:leader="none"/>
        </w:tabs>
        <w:rPr>
          <w:highlight w:val="none"/>
        </w:rPr>
      </w:pPr>
      <w:r>
        <w:t xml:space="preserve">5.10. Подрядчик обязан выполнять требования Правил информационной безопасности Заказчика, утвержденные Заказчиком и представленные в разделе «Устав и внутренние документы» на официальном сайте ПАО «Россети Ленэнерго» по адресу: </w:t>
      </w:r>
      <w:r>
        <w:t xml:space="preserve">https://rosseti-lenenergo.ru/shareholders/corp/ustav/?part=1 </w:t>
      </w:r>
      <w:r>
        <w:t xml:space="preserve">(далее – Правила), в части, касающейся </w:t>
      </w:r>
      <w:r>
        <w:t xml:space="preserve">Подрядчика</w:t>
      </w:r>
      <w:r>
        <w:t xml:space="preserve">, а также обеспечить их исполнение от суб</w:t>
      </w:r>
      <w:r>
        <w:t xml:space="preserve">подрядчиков</w:t>
      </w:r>
      <w:r>
        <w:t xml:space="preserve"> (в случае привлечения). В течение одного календарного дня с даты начала исполнения Договора </w:t>
      </w:r>
      <w:r>
        <w:t xml:space="preserve">Подрядчик</w:t>
      </w:r>
      <w:r>
        <w:t xml:space="preserve"> обязан ознакомить своих работников и работников </w:t>
      </w:r>
      <w:r>
        <w:t xml:space="preserve">субподрядчиков</w:t>
      </w:r>
      <w:r>
        <w:t xml:space="preserve"> (в случае привлечения) с Правилами и направить листы ознакомления на почту </w:t>
      </w:r>
      <w:r>
        <w:rPr>
          <w:rFonts w:eastAsia="Calibri"/>
          <w:sz w:val="27"/>
          <w:szCs w:val="27"/>
          <w:lang w:eastAsia="en-US"/>
        </w:rPr>
        <w:t xml:space="preserve">DIB@lenenergo.ru</w:t>
      </w:r>
      <w:r>
        <w:t xml:space="preserve">. Привлечение к исполнению настоящего Договора работников / субподрядчиков / работников субподрядчиков, являющихся иностранными агентами, не допускается.</w:t>
      </w:r>
      <w:r>
        <w:t xml:space="preserve">  В случае внесения Заказчиком изменений в Правила Подрядчик обязан руководствоваться актуальными Правилами, п</w:t>
      </w:r>
      <w:r>
        <w:t xml:space="preserve">редоставленными Заказчиком</w:t>
      </w:r>
      <w:r>
        <w:rPr>
          <w:rStyle w:val="1606"/>
        </w:rPr>
        <w:footnoteReference w:id="23"/>
      </w:r>
      <w:r>
        <w:t xml:space="preserve">.</w:t>
      </w:r>
      <w:r>
        <w:rPr>
          <w:highlight w:val="none"/>
        </w:rPr>
      </w:r>
      <w:r>
        <w:rPr>
          <w:highlight w:val="none"/>
        </w:rPr>
      </w:r>
    </w:p>
    <w:p>
      <w:pPr>
        <w:ind w:firstLine="851"/>
        <w:jc w:val="both"/>
        <w:tabs>
          <w:tab w:val="left" w:pos="0" w:leader="none"/>
          <w:tab w:val="left" w:pos="284" w:leader="none"/>
        </w:tabs>
        <w:rPr>
          <w:highlight w:val="white"/>
        </w:rPr>
      </w:pPr>
      <w:r>
        <w:rPr>
          <w:highlight w:val="none"/>
        </w:rPr>
        <w:t xml:space="preserve">5.10.1</w:t>
      </w:r>
      <w:r>
        <w:rPr>
          <w:highlight w:val="white"/>
        </w:rPr>
        <w:t xml:space="preserve">. </w:t>
      </w:r>
      <w:r>
        <w:rPr>
          <w:highlight w:val="white"/>
        </w:rPr>
        <w:t xml:space="preserve">Подрядчик обязан выполнять требования, изложенные в Прилож</w:t>
      </w:r>
      <w:r>
        <w:rPr>
          <w:highlight w:val="white"/>
        </w:rPr>
        <w:t xml:space="preserve">ении №19 к настоящему договору, при реализации удаленного доступа работников Подрядчика к ИТ-инфраструктуре ПАО «Россети Ленэнерго»</w:t>
      </w:r>
      <w:r>
        <w:rPr>
          <w:rStyle w:val="1606"/>
          <w:highlight w:val="white"/>
        </w:rPr>
        <w:footnoteReference w:id="24"/>
      </w:r>
      <w:r>
        <w:rPr>
          <w:highlight w:val="white"/>
        </w:rPr>
        <w:t xml:space="preserve">.</w:t>
      </w:r>
      <w:r>
        <w:rPr>
          <w:highlight w:val="white"/>
        </w:rPr>
      </w:r>
      <w:r>
        <w:rPr>
          <w:highlight w:val="white"/>
        </w:rPr>
      </w:r>
    </w:p>
    <w:p>
      <w:pPr>
        <w:ind w:firstLine="851"/>
        <w:jc w:val="both"/>
        <w:tabs>
          <w:tab w:val="left" w:pos="0" w:leader="none"/>
          <w:tab w:val="left" w:pos="284" w:leader="none"/>
        </w:tabs>
      </w:pPr>
      <w:r>
        <w:t xml:space="preserve">5.11. </w:t>
      </w:r>
      <w:r>
        <w:t xml:space="preserve">Подрядчик гарантирует, что соблюдает требования, установленные Федеральным законом от 07.08.200</w:t>
      </w:r>
      <w:r>
        <w:t xml:space="preserve">1 № 115-ФЗ «О противодействии легализации (отмыванию) доходов, полученных преступным путем, и финансированию терроризма» и не использует в хозяйственной деятельности финансовые инструменты сомнительного происхождения при осуществлении расчетов по договору.</w:t>
      </w:r>
      <w:r/>
    </w:p>
    <w:p>
      <w:pPr>
        <w:jc w:val="both"/>
        <w:shd w:val="clear" w:color="auto" w:fill="ffffff"/>
        <w:widowControl w:val="off"/>
        <w:tabs>
          <w:tab w:val="left" w:pos="0" w:leader="none"/>
        </w:tabs>
        <w:rPr>
          <w:lang w:eastAsia="ru-RU"/>
        </w:rPr>
      </w:pPr>
      <w:r>
        <w:rPr>
          <w:lang w:eastAsia="ru-RU"/>
        </w:rPr>
      </w:r>
      <w:r>
        <w:rPr>
          <w:lang w:eastAsia="ru-RU"/>
        </w:rPr>
      </w:r>
      <w:r>
        <w:rPr>
          <w:lang w:eastAsia="ru-RU"/>
        </w:rPr>
      </w:r>
    </w:p>
    <w:p>
      <w:pPr>
        <w:pStyle w:val="1634"/>
        <w:numPr>
          <w:ilvl w:val="0"/>
          <w:numId w:val="3"/>
        </w:numPr>
        <w:ind w:left="0"/>
        <w:jc w:val="center"/>
        <w:widowControl/>
        <w:tabs>
          <w:tab w:val="left" w:pos="0" w:leader="none"/>
        </w:tabs>
        <w:rPr>
          <w:rFonts w:ascii="Times New Roman" w:hAnsi="Times New Roman"/>
          <w:b/>
          <w:sz w:val="24"/>
          <w:szCs w:val="24"/>
        </w:rPr>
      </w:pPr>
      <w:r>
        <w:rPr>
          <w:rFonts w:ascii="Times New Roman" w:hAnsi="Times New Roman"/>
          <w:b/>
          <w:sz w:val="24"/>
          <w:szCs w:val="24"/>
        </w:rPr>
        <w:t xml:space="preserve">Порядок сдачи и приемки работ</w:t>
      </w:r>
      <w:r>
        <w:rPr>
          <w:rFonts w:ascii="Times New Roman" w:hAnsi="Times New Roman"/>
          <w:b/>
          <w:sz w:val="24"/>
          <w:szCs w:val="24"/>
        </w:rPr>
      </w:r>
      <w:r>
        <w:rPr>
          <w:rFonts w:ascii="Times New Roman" w:hAnsi="Times New Roman"/>
          <w:b/>
          <w:sz w:val="24"/>
          <w:szCs w:val="24"/>
        </w:rPr>
      </w:r>
    </w:p>
    <w:p>
      <w:pPr>
        <w:pStyle w:val="1634"/>
        <w:ind w:firstLine="0"/>
        <w:widowControl/>
        <w:tabs>
          <w:tab w:val="left" w:pos="0" w:leader="none"/>
        </w:tabs>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r>
        <w:rPr>
          <w:rFonts w:ascii="Times New Roman" w:hAnsi="Times New Roman"/>
          <w:b/>
          <w:sz w:val="24"/>
          <w:szCs w:val="24"/>
        </w:rPr>
      </w:r>
    </w:p>
    <w:p>
      <w:pPr>
        <w:pStyle w:val="1634"/>
        <w:numPr>
          <w:ilvl w:val="1"/>
          <w:numId w:val="17"/>
        </w:numPr>
        <w:ind w:left="0" w:firstLine="851"/>
        <w:jc w:val="both"/>
        <w:tabs>
          <w:tab w:val="left" w:pos="0" w:leader="none"/>
        </w:tabs>
        <w:rPr>
          <w:rFonts w:ascii="Times New Roman" w:hAnsi="Times New Roman"/>
          <w:bCs/>
          <w:sz w:val="24"/>
          <w:szCs w:val="24"/>
        </w:rPr>
      </w:pPr>
      <w:r>
        <w:rPr>
          <w:rFonts w:ascii="Times New Roman" w:hAnsi="Times New Roman"/>
          <w:sz w:val="24"/>
          <w:szCs w:val="24"/>
        </w:rPr>
        <w:t xml:space="preserve">Сдача-приемка результата работ осуществляется поэтапно, в соответствии </w:t>
      </w:r>
      <w:r>
        <w:rPr>
          <w:rFonts w:ascii="Times New Roman" w:hAnsi="Times New Roman"/>
          <w:sz w:val="24"/>
          <w:szCs w:val="24"/>
        </w:rPr>
        <w:br/>
      </w:r>
      <w:r>
        <w:rPr>
          <w:rFonts w:ascii="Times New Roman" w:hAnsi="Times New Roman"/>
          <w:sz w:val="24"/>
          <w:szCs w:val="24"/>
        </w:rPr>
        <w:t xml:space="preserve">с Графиком выполнения работ с оформлением актов выполненных проектных </w:t>
      </w:r>
      <w:r>
        <w:rPr>
          <w:rFonts w:ascii="Times New Roman" w:hAnsi="Times New Roman"/>
          <w:sz w:val="24"/>
          <w:szCs w:val="24"/>
        </w:rPr>
        <w:br/>
      </w:r>
      <w:r>
        <w:rPr>
          <w:rFonts w:ascii="Times New Roman" w:hAnsi="Times New Roman"/>
          <w:i/>
          <w:sz w:val="24"/>
          <w:szCs w:val="24"/>
        </w:rPr>
        <w:t xml:space="preserve">и изыскательских</w:t>
      </w:r>
      <w:r>
        <w:rPr>
          <w:rFonts w:ascii="Times New Roman" w:hAnsi="Times New Roman"/>
          <w:sz w:val="24"/>
          <w:szCs w:val="24"/>
        </w:rPr>
        <w:t xml:space="preserve"> работ, </w:t>
      </w:r>
      <w:r>
        <w:rPr>
          <w:rFonts w:ascii="Times New Roman" w:hAnsi="Times New Roman"/>
          <w:i/>
          <w:sz w:val="24"/>
          <w:szCs w:val="24"/>
        </w:rPr>
        <w:t xml:space="preserve">работ по оформлению землеустроительной </w:t>
      </w:r>
      <w:r>
        <w:rPr>
          <w:rFonts w:ascii="Times New Roman" w:hAnsi="Times New Roman"/>
          <w:i/>
          <w:sz w:val="24"/>
          <w:szCs w:val="24"/>
        </w:rPr>
        <w:br/>
      </w:r>
      <w:r>
        <w:rPr>
          <w:rFonts w:ascii="Times New Roman" w:hAnsi="Times New Roman"/>
          <w:i/>
          <w:sz w:val="24"/>
          <w:szCs w:val="24"/>
        </w:rPr>
        <w:t xml:space="preserve">и (или) градостроительной документации, работ по разработке Рабочей документации</w:t>
      </w:r>
      <w:r>
        <w:rPr>
          <w:rFonts w:ascii="Times New Roman" w:hAnsi="Times New Roman"/>
          <w:bCs/>
          <w:i/>
          <w:sz w:val="24"/>
          <w:szCs w:val="24"/>
        </w:rPr>
        <w:t xml:space="preserve"> </w:t>
      </w:r>
      <w:r>
        <w:rPr>
          <w:rFonts w:ascii="Times New Roman" w:hAnsi="Times New Roman"/>
          <w:bCs/>
          <w:i/>
          <w:sz w:val="24"/>
          <w:szCs w:val="24"/>
        </w:rPr>
        <w:br/>
      </w:r>
      <w:r>
        <w:rPr>
          <w:rFonts w:ascii="Times New Roman" w:hAnsi="Times New Roman"/>
          <w:bCs/>
          <w:i/>
          <w:sz w:val="24"/>
          <w:szCs w:val="24"/>
        </w:rPr>
        <w:t xml:space="preserve">по этапу с приложением смет, прошедших экспертизу</w:t>
      </w:r>
      <w:r>
        <w:rPr>
          <w:rFonts w:ascii="Times New Roman" w:hAnsi="Times New Roman"/>
          <w:bCs/>
          <w:i/>
          <w:sz w:val="24"/>
          <w:szCs w:val="24"/>
        </w:rPr>
        <w:t xml:space="preserve"> </w:t>
      </w:r>
      <w:r>
        <w:rPr>
          <w:rStyle w:val="1606"/>
          <w:rFonts w:ascii="Times New Roman" w:hAnsi="Times New Roman"/>
          <w:bCs/>
          <w:i/>
          <w:sz w:val="24"/>
          <w:szCs w:val="24"/>
        </w:rPr>
        <w:footnoteReference w:id="25"/>
      </w:r>
      <w:r>
        <w:rPr>
          <w:rFonts w:ascii="Times New Roman" w:hAnsi="Times New Roman"/>
          <w:bCs/>
          <w:i/>
          <w:sz w:val="24"/>
          <w:szCs w:val="24"/>
        </w:rPr>
        <w:t xml:space="preserve">/</w:t>
      </w:r>
      <w:r>
        <w:t xml:space="preserve"> </w:t>
      </w:r>
      <w:r>
        <w:rPr>
          <w:rFonts w:ascii="Times New Roman" w:hAnsi="Times New Roman"/>
          <w:bCs/>
          <w:i/>
          <w:sz w:val="24"/>
          <w:szCs w:val="24"/>
        </w:rPr>
        <w:t xml:space="preserve">Акт сдачи-приемки проектно-изыскательских работ</w:t>
      </w:r>
      <w:r>
        <w:rPr>
          <w:rFonts w:ascii="Times New Roman" w:hAnsi="Times New Roman"/>
          <w:bCs/>
          <w:i/>
          <w:sz w:val="24"/>
          <w:szCs w:val="24"/>
        </w:rPr>
        <w:t xml:space="preserve"> с приложением исполнительских смет</w:t>
      </w:r>
      <w:r>
        <w:rPr>
          <w:rStyle w:val="1606"/>
          <w:rFonts w:ascii="Times New Roman" w:hAnsi="Times New Roman"/>
          <w:bCs/>
          <w:i/>
          <w:sz w:val="24"/>
          <w:szCs w:val="24"/>
        </w:rPr>
        <w:footnoteReference w:id="26"/>
      </w:r>
      <w:r>
        <w:rPr>
          <w:rFonts w:ascii="Times New Roman" w:hAnsi="Times New Roman"/>
          <w:bCs/>
          <w:i/>
          <w:sz w:val="24"/>
          <w:szCs w:val="24"/>
        </w:rPr>
        <w:t xml:space="preserve">,</w:t>
      </w:r>
      <w:r>
        <w:rPr>
          <w:rFonts w:ascii="Times New Roman" w:hAnsi="Times New Roman"/>
          <w:bCs/>
          <w:i/>
          <w:sz w:val="24"/>
          <w:szCs w:val="24"/>
        </w:rPr>
        <w:t xml:space="preserve"> </w:t>
      </w:r>
      <w:r>
        <w:rPr>
          <w:rFonts w:ascii="Times New Roman" w:hAnsi="Times New Roman"/>
          <w:bCs/>
          <w:sz w:val="24"/>
          <w:szCs w:val="24"/>
        </w:rPr>
        <w:t xml:space="preserve">предусмотренных п.1.4. Договора</w:t>
      </w:r>
      <w:r>
        <w:rPr>
          <w:rFonts w:ascii="Times New Roman" w:hAnsi="Times New Roman"/>
          <w:bCs/>
          <w:i/>
          <w:sz w:val="24"/>
          <w:szCs w:val="24"/>
        </w:rPr>
        <w:t xml:space="preserve">.</w:t>
      </w:r>
      <w:r>
        <w:rPr>
          <w:rFonts w:ascii="Times New Roman" w:hAnsi="Times New Roman"/>
          <w:bCs/>
          <w:sz w:val="24"/>
          <w:szCs w:val="24"/>
        </w:rPr>
        <w:t xml:space="preserve"> Выполнение, предъявленное и принятое в соответствии с Графиком выполнения работ, является этапом работ. Документальным подтверждением этапа являются оформленные: акты</w:t>
      </w:r>
      <w:r>
        <w:rPr>
          <w:rFonts w:ascii="Times New Roman" w:hAnsi="Times New Roman"/>
          <w:bCs/>
          <w:sz w:val="24"/>
          <w:szCs w:val="24"/>
        </w:rPr>
        <w:t xml:space="preserve"> о приемке</w:t>
      </w:r>
      <w:r>
        <w:rPr>
          <w:rFonts w:ascii="Times New Roman" w:hAnsi="Times New Roman"/>
          <w:bCs/>
          <w:sz w:val="24"/>
          <w:szCs w:val="24"/>
        </w:rPr>
        <w:t xml:space="preserve"> выполненных работ,</w:t>
      </w:r>
      <w:r>
        <w:rPr>
          <w:rFonts w:ascii="Times New Roman" w:hAnsi="Times New Roman"/>
          <w:bCs/>
          <w:sz w:val="24"/>
          <w:szCs w:val="24"/>
        </w:rPr>
        <w:t xml:space="preserve"> предусмотренные п.1.4. Договоры,</w:t>
      </w:r>
      <w:r>
        <w:rPr>
          <w:rFonts w:ascii="Times New Roman" w:hAnsi="Times New Roman"/>
          <w:bCs/>
          <w:sz w:val="24"/>
          <w:szCs w:val="24"/>
        </w:rPr>
        <w:t xml:space="preserve"> сметы на выполненные работы, З</w:t>
      </w:r>
      <w:r>
        <w:rPr>
          <w:rFonts w:ascii="Times New Roman" w:hAnsi="Times New Roman"/>
          <w:bCs/>
          <w:sz w:val="24"/>
          <w:szCs w:val="24"/>
        </w:rPr>
        <w:t xml:space="preserve">аключение по определению этапа </w:t>
      </w:r>
      <w:r>
        <w:rPr>
          <w:rFonts w:ascii="Times New Roman" w:hAnsi="Times New Roman"/>
          <w:bCs/>
          <w:sz w:val="24"/>
          <w:szCs w:val="24"/>
        </w:rPr>
        <w:t xml:space="preserve">выполненных работ (ЗЭ-2)</w:t>
      </w:r>
      <w:r>
        <w:rPr>
          <w:rFonts w:ascii="Times New Roman" w:hAnsi="Times New Roman"/>
          <w:bCs/>
          <w:sz w:val="24"/>
          <w:szCs w:val="24"/>
        </w:rPr>
        <w:t xml:space="preserve"> </w:t>
      </w:r>
      <w:r>
        <w:rPr>
          <w:rFonts w:ascii="Times New Roman" w:hAnsi="Times New Roman"/>
          <w:bCs/>
          <w:sz w:val="24"/>
          <w:szCs w:val="24"/>
        </w:rPr>
        <w:t xml:space="preserve">(Приложение №8 К Договору)</w:t>
      </w:r>
      <w:r>
        <w:rPr>
          <w:rFonts w:ascii="Times New Roman" w:hAnsi="Times New Roman"/>
          <w:bCs/>
          <w:sz w:val="24"/>
          <w:szCs w:val="24"/>
        </w:rPr>
        <w:t xml:space="preserve">.</w:t>
      </w:r>
      <w:r>
        <w:rPr>
          <w:rFonts w:ascii="Times New Roman" w:hAnsi="Times New Roman"/>
          <w:bCs/>
          <w:sz w:val="24"/>
          <w:szCs w:val="24"/>
        </w:rPr>
        <w:t xml:space="preserve"> </w:t>
      </w:r>
      <w:r>
        <w:rPr>
          <w:rFonts w:ascii="Times New Roman" w:hAnsi="Times New Roman"/>
          <w:bCs/>
          <w:sz w:val="24"/>
          <w:szCs w:val="24"/>
        </w:rPr>
        <w:t xml:space="preserve">В случае одноэтапного выполнения работ, приемка производится единовременно.</w:t>
      </w:r>
      <w:r>
        <w:rPr>
          <w:rFonts w:ascii="Times New Roman" w:hAnsi="Times New Roman"/>
          <w:bCs/>
          <w:sz w:val="24"/>
          <w:szCs w:val="24"/>
        </w:rPr>
      </w:r>
      <w:r>
        <w:rPr>
          <w:rFonts w:ascii="Times New Roman" w:hAnsi="Times New Roman"/>
          <w:bCs/>
          <w:sz w:val="24"/>
          <w:szCs w:val="24"/>
        </w:rPr>
      </w:r>
    </w:p>
    <w:p>
      <w:pPr>
        <w:pStyle w:val="1634"/>
        <w:numPr>
          <w:ilvl w:val="1"/>
          <w:numId w:val="17"/>
        </w:numPr>
        <w:ind w:left="0" w:firstLine="851"/>
        <w:jc w:val="both"/>
        <w:tabs>
          <w:tab w:val="left" w:pos="0" w:leader="none"/>
        </w:tabs>
        <w:rPr>
          <w:rFonts w:ascii="Times New Roman" w:hAnsi="Times New Roman"/>
          <w:sz w:val="24"/>
          <w:szCs w:val="24"/>
        </w:rPr>
      </w:pPr>
      <w:r>
        <w:rPr>
          <w:rFonts w:ascii="Times New Roman" w:hAnsi="Times New Roman"/>
          <w:sz w:val="24"/>
          <w:szCs w:val="24"/>
        </w:rPr>
        <w:t xml:space="preserve">В целях получения согласований Заказчика по разрабатываемой </w:t>
      </w:r>
      <w:r>
        <w:rPr>
          <w:rFonts w:ascii="Times New Roman" w:hAnsi="Times New Roman"/>
          <w:sz w:val="24"/>
          <w:szCs w:val="24"/>
        </w:rPr>
        <w:t xml:space="preserve">П</w:t>
      </w:r>
      <w:r>
        <w:rPr>
          <w:rFonts w:ascii="Times New Roman" w:hAnsi="Times New Roman"/>
          <w:sz w:val="24"/>
          <w:szCs w:val="24"/>
        </w:rPr>
        <w:t xml:space="preserve">роектной и иной документации Подрядчик в соответствии с Графиком выполнения работ не позднее 20 (двадцатого) числа отчетного месяца, а за декабрь – не позднее 5 (пятого) декабря направляет, накладную с приложением </w:t>
      </w:r>
      <w:r>
        <w:rPr>
          <w:rFonts w:ascii="Times New Roman" w:hAnsi="Times New Roman"/>
          <w:sz w:val="24"/>
          <w:szCs w:val="24"/>
        </w:rPr>
        <w:t xml:space="preserve">4-х (или менее – в соответствии с Заданием на проектирование) </w:t>
      </w:r>
      <w:r>
        <w:rPr>
          <w:rFonts w:ascii="Times New Roman" w:hAnsi="Times New Roman"/>
          <w:sz w:val="24"/>
          <w:szCs w:val="24"/>
        </w:rPr>
        <w:t xml:space="preserve">экземпляров разработанной </w:t>
      </w:r>
      <w:r>
        <w:rPr>
          <w:rFonts w:ascii="Times New Roman" w:hAnsi="Times New Roman"/>
          <w:sz w:val="24"/>
          <w:szCs w:val="24"/>
        </w:rPr>
        <w:t xml:space="preserve">П</w:t>
      </w:r>
      <w:r>
        <w:rPr>
          <w:rFonts w:ascii="Times New Roman" w:hAnsi="Times New Roman"/>
          <w:sz w:val="24"/>
          <w:szCs w:val="24"/>
        </w:rPr>
        <w:t xml:space="preserve">роектной документац</w:t>
      </w:r>
      <w:r>
        <w:rPr>
          <w:rFonts w:ascii="Times New Roman" w:hAnsi="Times New Roman"/>
          <w:sz w:val="24"/>
          <w:szCs w:val="24"/>
        </w:rPr>
        <w:t xml:space="preserve">ии,  документации, являющейся результатом работ по инженерным изысканиям и документации, являющейся результатом работ по оформлению землеустроительной и (или) градостроительной документации, на бумажных носителях (отчет по инженерным изысканиям выдается в </w:t>
      </w:r>
      <w:r>
        <w:rPr>
          <w:rFonts w:ascii="Times New Roman" w:hAnsi="Times New Roman"/>
          <w:sz w:val="24"/>
          <w:szCs w:val="24"/>
        </w:rPr>
        <w:t xml:space="preserve">4-х (или менее – в соответствии с Заданием на проектирование)</w:t>
      </w:r>
      <w:r>
        <w:rPr>
          <w:rFonts w:ascii="Times New Roman" w:hAnsi="Times New Roman"/>
          <w:sz w:val="24"/>
          <w:szCs w:val="24"/>
        </w:rPr>
        <w:t xml:space="preserve"> экземплярах), а также 1 (одного) экземпляра в электронном виде СD или DVD в день завершения работ по каждому этапу Графика выполнения работ. Текстовая и графическая части проекта представляются в стандартных форматах MS </w:t>
      </w:r>
      <w:r>
        <w:rPr>
          <w:rFonts w:ascii="Times New Roman" w:hAnsi="Times New Roman"/>
          <w:sz w:val="24"/>
          <w:szCs w:val="24"/>
        </w:rPr>
        <w:t xml:space="preserve">Office</w:t>
      </w:r>
      <w:r>
        <w:rPr>
          <w:rFonts w:ascii="Times New Roman" w:hAnsi="Times New Roman"/>
          <w:sz w:val="24"/>
          <w:szCs w:val="24"/>
        </w:rPr>
        <w:t xml:space="preserve">, </w:t>
      </w:r>
      <w:r>
        <w:rPr>
          <w:rFonts w:ascii="Times New Roman" w:hAnsi="Times New Roman"/>
          <w:sz w:val="24"/>
          <w:szCs w:val="24"/>
        </w:rPr>
        <w:t xml:space="preserve">AutoCAD</w:t>
      </w:r>
      <w:r>
        <w:rPr>
          <w:rFonts w:ascii="Times New Roman" w:hAnsi="Times New Roman"/>
          <w:sz w:val="24"/>
          <w:szCs w:val="24"/>
        </w:rPr>
        <w:t xml:space="preserve"> с возможностью редактирования и сканированный вариант в формате .</w:t>
      </w:r>
      <w:r>
        <w:rPr>
          <w:rFonts w:ascii="Times New Roman" w:hAnsi="Times New Roman"/>
          <w:sz w:val="24"/>
          <w:szCs w:val="24"/>
        </w:rPr>
        <w:t xml:space="preserve">pdf</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634"/>
        <w:ind w:firstLine="851"/>
        <w:jc w:val="both"/>
        <w:tabs>
          <w:tab w:val="left" w:pos="0" w:leader="none"/>
        </w:tabs>
        <w:rPr>
          <w:rFonts w:ascii="Times New Roman" w:hAnsi="Times New Roman"/>
          <w:sz w:val="24"/>
          <w:szCs w:val="24"/>
          <w:shd w:val="clear" w:color="auto" w:fill="ffffff"/>
        </w:rPr>
      </w:pPr>
      <w:r>
        <w:rPr>
          <w:rFonts w:ascii="Times New Roman" w:hAnsi="Times New Roman"/>
          <w:sz w:val="24"/>
          <w:szCs w:val="24"/>
        </w:rPr>
        <w:t xml:space="preserve">Сметная документация предоставляется в формате программы «А0» или «Гранд Смета», позволяющем вести накопительные ведомости по исполнительным сметам, либо </w:t>
      </w:r>
      <w:r>
        <w:rPr>
          <w:rFonts w:ascii="Times New Roman" w:hAnsi="Times New Roman"/>
          <w:sz w:val="24"/>
          <w:szCs w:val="24"/>
        </w:rPr>
        <w:br/>
      </w:r>
      <w:r>
        <w:rPr>
          <w:rFonts w:ascii="Times New Roman" w:hAnsi="Times New Roman"/>
          <w:sz w:val="24"/>
          <w:szCs w:val="24"/>
        </w:rPr>
        <w:t xml:space="preserve">в другом формате, совместимом с программой «А0» или «Гранд Смета», </w:t>
      </w:r>
      <w:r>
        <w:rPr>
          <w:rFonts w:ascii="Times New Roman" w:hAnsi="Times New Roman"/>
          <w:sz w:val="24"/>
          <w:szCs w:val="24"/>
          <w:shd w:val="clear" w:color="auto" w:fill="ffffff"/>
        </w:rPr>
        <w:t xml:space="preserve">записанные </w:t>
      </w:r>
      <w:r>
        <w:rPr>
          <w:rFonts w:ascii="Times New Roman" w:hAnsi="Times New Roman"/>
          <w:sz w:val="24"/>
          <w:szCs w:val="24"/>
          <w:shd w:val="clear" w:color="auto" w:fill="ffffff"/>
        </w:rPr>
        <w:br/>
      </w:r>
      <w:r>
        <w:rPr>
          <w:rFonts w:ascii="Times New Roman" w:hAnsi="Times New Roman"/>
          <w:sz w:val="24"/>
          <w:szCs w:val="24"/>
          <w:shd w:val="clear" w:color="auto" w:fill="ffffff"/>
        </w:rPr>
        <w:t xml:space="preserve">на электронный носитель в формате программы, в универсальном формате АРПС, </w:t>
      </w:r>
      <w:r>
        <w:rPr>
          <w:rFonts w:ascii="Times New Roman" w:hAnsi="Times New Roman"/>
          <w:sz w:val="24"/>
          <w:szCs w:val="24"/>
          <w:shd w:val="clear" w:color="auto" w:fill="ffffff"/>
          <w:lang w:val="en-US"/>
        </w:rPr>
        <w:t xml:space="preserve">Excel</w:t>
      </w:r>
      <w:r>
        <w:rPr>
          <w:rFonts w:ascii="Times New Roman" w:hAnsi="Times New Roman"/>
          <w:sz w:val="24"/>
          <w:szCs w:val="24"/>
          <w:shd w:val="clear" w:color="auto" w:fill="ffffff"/>
        </w:rPr>
        <w:t xml:space="preserve">.</w:t>
      </w:r>
      <w:r>
        <w:rPr>
          <w:rFonts w:ascii="Times New Roman" w:hAnsi="Times New Roman"/>
          <w:sz w:val="24"/>
          <w:szCs w:val="24"/>
          <w:shd w:val="clear" w:color="auto" w:fill="ffffff"/>
        </w:rPr>
      </w:r>
      <w:r>
        <w:rPr>
          <w:rFonts w:ascii="Times New Roman" w:hAnsi="Times New Roman"/>
          <w:sz w:val="24"/>
          <w:szCs w:val="24"/>
          <w:shd w:val="clear" w:color="auto" w:fill="ffffff"/>
        </w:rPr>
      </w:r>
    </w:p>
    <w:p>
      <w:pPr>
        <w:pStyle w:val="1634"/>
        <w:ind w:firstLine="851"/>
        <w:jc w:val="both"/>
        <w:tabs>
          <w:tab w:val="left" w:pos="0" w:leader="none"/>
        </w:tabs>
        <w:rPr>
          <w:rFonts w:ascii="Times New Roman" w:hAnsi="Times New Roman"/>
          <w:sz w:val="24"/>
          <w:szCs w:val="24"/>
        </w:rPr>
      </w:pPr>
      <w:r>
        <w:rPr>
          <w:rFonts w:ascii="Times New Roman" w:hAnsi="Times New Roman"/>
          <w:sz w:val="24"/>
          <w:szCs w:val="24"/>
          <w:shd w:val="clear" w:color="auto" w:fill="ffffff"/>
        </w:rPr>
        <w:t xml:space="preserve">При получении всех необходимых документов Заказчик рассматривает разработанные Подрядчиком проектные и иные решения, выдает соответствующие согласования либо указывает на перечень выявленных недостатков со сроком их устранения.</w:t>
      </w:r>
      <w:r>
        <w:rPr>
          <w:rFonts w:ascii="Times New Roman" w:hAnsi="Times New Roman"/>
          <w:sz w:val="24"/>
          <w:szCs w:val="24"/>
          <w:shd w:val="clear" w:color="auto" w:fill="ffffff"/>
        </w:rPr>
        <w:t xml:space="preserve">  </w:t>
      </w:r>
      <w:r>
        <w:rPr>
          <w:rFonts w:ascii="Times New Roman" w:hAnsi="Times New Roman"/>
          <w:sz w:val="24"/>
          <w:szCs w:val="24"/>
        </w:rPr>
      </w:r>
      <w:r>
        <w:rPr>
          <w:rFonts w:ascii="Times New Roman" w:hAnsi="Times New Roman"/>
          <w:sz w:val="24"/>
          <w:szCs w:val="24"/>
        </w:rPr>
      </w:r>
    </w:p>
    <w:p>
      <w:pPr>
        <w:pStyle w:val="1634"/>
        <w:numPr>
          <w:ilvl w:val="1"/>
          <w:numId w:val="17"/>
        </w:numPr>
        <w:ind w:left="0" w:firstLine="851"/>
        <w:jc w:val="both"/>
        <w:tabs>
          <w:tab w:val="left" w:pos="0" w:leader="none"/>
        </w:tabs>
        <w:rPr>
          <w:rFonts w:ascii="Times New Roman" w:hAnsi="Times New Roman"/>
          <w:sz w:val="24"/>
          <w:szCs w:val="24"/>
        </w:rPr>
      </w:pPr>
      <w:r>
        <w:rPr>
          <w:rFonts w:ascii="Times New Roman" w:hAnsi="Times New Roman"/>
          <w:sz w:val="24"/>
          <w:szCs w:val="24"/>
        </w:rPr>
        <w:t xml:space="preserve">После получения согласований</w:t>
      </w:r>
      <w:r>
        <w:rPr>
          <w:rFonts w:ascii="Times New Roman" w:hAnsi="Times New Roman"/>
          <w:sz w:val="24"/>
          <w:szCs w:val="24"/>
        </w:rPr>
        <w:t xml:space="preserve"> </w:t>
      </w:r>
      <w:r>
        <w:rPr>
          <w:rFonts w:ascii="Times New Roman" w:hAnsi="Times New Roman"/>
          <w:sz w:val="24"/>
          <w:szCs w:val="24"/>
        </w:rPr>
        <w:t xml:space="preserve">Заказчика по</w:t>
      </w:r>
      <w:r>
        <w:rPr>
          <w:rFonts w:ascii="Times New Roman" w:hAnsi="Times New Roman"/>
          <w:sz w:val="24"/>
          <w:szCs w:val="24"/>
        </w:rPr>
        <w:t xml:space="preserve"> разработанным</w:t>
      </w:r>
      <w:r>
        <w:rPr>
          <w:rFonts w:ascii="Times New Roman" w:hAnsi="Times New Roman"/>
          <w:sz w:val="24"/>
          <w:szCs w:val="24"/>
        </w:rPr>
        <w:t xml:space="preserve"> проектным решениям, в</w:t>
      </w:r>
      <w:r>
        <w:rPr>
          <w:rFonts w:ascii="Times New Roman" w:hAnsi="Times New Roman"/>
          <w:sz w:val="24"/>
          <w:szCs w:val="24"/>
        </w:rPr>
        <w:t xml:space="preserve"> соответствии с </w:t>
      </w:r>
      <w:r>
        <w:rPr>
          <w:rFonts w:ascii="Times New Roman" w:hAnsi="Times New Roman"/>
          <w:color w:val="000000"/>
          <w:sz w:val="24"/>
          <w:szCs w:val="24"/>
        </w:rPr>
        <w:t xml:space="preserve">Г</w:t>
      </w:r>
      <w:r>
        <w:rPr>
          <w:rFonts w:ascii="Times New Roman" w:hAnsi="Times New Roman"/>
          <w:sz w:val="24"/>
          <w:szCs w:val="24"/>
        </w:rPr>
        <w:t xml:space="preserve">рафиком выполнения р</w:t>
      </w:r>
      <w:r>
        <w:rPr>
          <w:rFonts w:ascii="Times New Roman" w:hAnsi="Times New Roman"/>
          <w:sz w:val="24"/>
          <w:szCs w:val="24"/>
        </w:rPr>
        <w:t xml:space="preserve">абот Подрядчик обязуется представить</w:t>
      </w:r>
      <w:r>
        <w:rPr>
          <w:rFonts w:ascii="Times New Roman" w:hAnsi="Times New Roman"/>
          <w:sz w:val="24"/>
          <w:szCs w:val="24"/>
        </w:rPr>
        <w:t xml:space="preserve"> в Организацию по проведению экспертизы соответствующий результат выполненных работ и иные документы, необходимые для проведения экспертизы Проектной документации в объеме и количестве, установленном требованиями нормативных актов в области проектирования </w:t>
      </w:r>
      <w:r>
        <w:rPr>
          <w:rFonts w:ascii="Times New Roman" w:hAnsi="Times New Roman"/>
          <w:sz w:val="24"/>
          <w:szCs w:val="24"/>
        </w:rPr>
        <w:br/>
      </w:r>
      <w:r>
        <w:rPr>
          <w:rFonts w:ascii="Times New Roman" w:hAnsi="Times New Roman"/>
          <w:sz w:val="24"/>
          <w:szCs w:val="24"/>
        </w:rPr>
        <w:t xml:space="preserve">и строительства и передать Заказчику документ, свидетельствующий о приемке Организацией по проведению экспертизы результатов выполненных работ и иных документов.</w:t>
      </w:r>
      <w:r>
        <w:rPr>
          <w:rFonts w:ascii="Times New Roman" w:hAnsi="Times New Roman"/>
          <w:sz w:val="24"/>
          <w:szCs w:val="24"/>
        </w:rPr>
      </w:r>
      <w:r>
        <w:rPr>
          <w:rFonts w:ascii="Times New Roman" w:hAnsi="Times New Roman"/>
          <w:sz w:val="24"/>
          <w:szCs w:val="24"/>
        </w:rPr>
      </w:r>
    </w:p>
    <w:p>
      <w:pPr>
        <w:ind w:firstLine="851"/>
        <w:jc w:val="both"/>
        <w:tabs>
          <w:tab w:val="left" w:pos="0" w:leader="none"/>
        </w:tabs>
      </w:pPr>
      <w:r>
        <w:t xml:space="preserve">Для исполнения указанных в настоящем пункте обязательств, Заказчик предоставляет П</w:t>
      </w:r>
      <w:r>
        <w:t xml:space="preserve">одрядчику право на представление интересов Заказчика при прохождении экспертизы, в том числе представлять на экспертизу документы от имени Заказчика, получать заключения, получать замечания, представлять документацию по устранению выданных замечаний и т.д.</w:t>
      </w:r>
      <w:r/>
    </w:p>
    <w:p>
      <w:pPr>
        <w:pStyle w:val="1634"/>
        <w:numPr>
          <w:ilvl w:val="1"/>
          <w:numId w:val="17"/>
        </w:numPr>
        <w:ind w:left="0" w:firstLine="851"/>
        <w:jc w:val="both"/>
        <w:tabs>
          <w:tab w:val="left" w:pos="0" w:leader="none"/>
        </w:tabs>
        <w:rPr>
          <w:rFonts w:ascii="Times New Roman" w:hAnsi="Times New Roman"/>
          <w:bCs/>
          <w:color w:val="000000"/>
          <w:sz w:val="24"/>
          <w:szCs w:val="24"/>
        </w:rPr>
      </w:pPr>
      <w:r>
        <w:rPr>
          <w:rFonts w:ascii="Times New Roman" w:hAnsi="Times New Roman"/>
          <w:sz w:val="24"/>
          <w:szCs w:val="24"/>
        </w:rPr>
        <w:t xml:space="preserve">Подрядчик обязан участвовать в защите проектных решений при проведении экспертизы результатов Проектной документации и согласовании со специализированными организациями результата выполненных работ, </w:t>
      </w:r>
      <w:r>
        <w:rPr>
          <w:rFonts w:ascii="Times New Roman" w:hAnsi="Times New Roman"/>
          <w:bCs/>
          <w:color w:val="000000"/>
          <w:sz w:val="24"/>
          <w:szCs w:val="24"/>
        </w:rPr>
        <w:t xml:space="preserve">устранять полученные замечания, </w:t>
      </w:r>
      <w:r>
        <w:rPr>
          <w:rFonts w:ascii="Times New Roman" w:hAnsi="Times New Roman"/>
          <w:sz w:val="24"/>
          <w:szCs w:val="24"/>
        </w:rPr>
        <w:t xml:space="preserve">совершать иные действия, необходимые для получения Заказчиком положительного заключения экспертизы</w:t>
      </w:r>
      <w:r>
        <w:rPr>
          <w:rFonts w:ascii="Times New Roman" w:hAnsi="Times New Roman"/>
          <w:bCs/>
          <w:color w:val="000000"/>
          <w:sz w:val="24"/>
          <w:szCs w:val="24"/>
        </w:rPr>
        <w:t xml:space="preserve">.</w:t>
      </w:r>
      <w:r>
        <w:rPr>
          <w:rFonts w:ascii="Times New Roman" w:hAnsi="Times New Roman"/>
          <w:bCs/>
          <w:color w:val="000000"/>
          <w:sz w:val="24"/>
          <w:szCs w:val="24"/>
        </w:rPr>
      </w:r>
      <w:r>
        <w:rPr>
          <w:rFonts w:ascii="Times New Roman" w:hAnsi="Times New Roman"/>
          <w:bCs/>
          <w:color w:val="000000"/>
          <w:sz w:val="24"/>
          <w:szCs w:val="24"/>
        </w:rPr>
      </w:r>
    </w:p>
    <w:p>
      <w:pPr>
        <w:ind w:firstLine="851"/>
        <w:jc w:val="both"/>
        <w:shd w:val="clear" w:color="auto" w:fill="ffffff"/>
        <w:tabs>
          <w:tab w:val="left" w:pos="0" w:leader="none"/>
          <w:tab w:val="left" w:pos="709" w:leader="none"/>
        </w:tabs>
      </w:pPr>
      <w:r>
        <w:t xml:space="preserve">Если в ходе проведения экспертизы будет получе</w:t>
      </w:r>
      <w:r>
        <w:t xml:space="preserve">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w:t>
      </w:r>
      <w:r>
        <w:t xml:space="preserve">выполняет проектные</w:t>
      </w:r>
      <w:r>
        <w:t xml:space="preserve"> работы и осуществляет повторную экспертизу. </w:t>
      </w:r>
      <w:r/>
    </w:p>
    <w:p>
      <w:pPr>
        <w:ind w:firstLine="851"/>
        <w:jc w:val="both"/>
        <w:shd w:val="clear" w:color="auto" w:fill="ffffff"/>
        <w:tabs>
          <w:tab w:val="left" w:pos="0" w:leader="none"/>
          <w:tab w:val="num" w:pos="709" w:leader="none"/>
        </w:tabs>
        <w:rPr>
          <w:color w:val="000000"/>
        </w:rPr>
      </w:pPr>
      <w:r>
        <w:rPr>
          <w:color w:val="000000"/>
        </w:rPr>
        <w:t xml:space="preserve">Выполнение повторных экспертиз осуществляется от имени </w:t>
      </w:r>
      <w:r>
        <w:rPr>
          <w:color w:val="000000"/>
        </w:rPr>
        <w:t xml:space="preserve">Заказчика за счет Подрядчика</w:t>
      </w:r>
      <w:r>
        <w:rPr>
          <w:color w:val="000000"/>
        </w:rPr>
        <w:t xml:space="preserve"> </w:t>
      </w:r>
      <w:r>
        <w:rPr>
          <w:color w:val="000000"/>
        </w:rPr>
        <w:br/>
      </w:r>
      <w:r>
        <w:rPr>
          <w:color w:val="000000"/>
        </w:rPr>
        <w:t xml:space="preserve">и не освобождает Подрядчика от ответственности за просрочку в исполнении работ.</w:t>
      </w:r>
      <w:r>
        <w:rPr>
          <w:color w:val="000000"/>
        </w:rPr>
      </w:r>
      <w:r>
        <w:rPr>
          <w:color w:val="000000"/>
        </w:rPr>
      </w:r>
    </w:p>
    <w:p>
      <w:pPr>
        <w:pStyle w:val="1634"/>
        <w:numPr>
          <w:ilvl w:val="1"/>
          <w:numId w:val="17"/>
        </w:numPr>
        <w:ind w:left="0" w:firstLine="851"/>
        <w:jc w:val="both"/>
        <w:tabs>
          <w:tab w:val="left" w:pos="0" w:leader="none"/>
        </w:tabs>
        <w:rPr>
          <w:rFonts w:ascii="Times New Roman" w:hAnsi="Times New Roman"/>
          <w:sz w:val="24"/>
          <w:szCs w:val="24"/>
        </w:rPr>
      </w:pPr>
      <w:r>
        <w:rPr>
          <w:rFonts w:ascii="Times New Roman" w:hAnsi="Times New Roman"/>
          <w:sz w:val="24"/>
          <w:szCs w:val="24"/>
        </w:rPr>
        <w:t xml:space="preserve">Подрядчик вносит изменения и дополнения в результаты выполненных работ по замечаниям Заказчика и (или) специализированных организаций и (или) организаций </w:t>
      </w:r>
      <w:r>
        <w:rPr>
          <w:rFonts w:ascii="Times New Roman" w:hAnsi="Times New Roman"/>
          <w:sz w:val="24"/>
          <w:szCs w:val="24"/>
        </w:rPr>
        <w:br/>
      </w:r>
      <w:r>
        <w:rPr>
          <w:rFonts w:ascii="Times New Roman" w:hAnsi="Times New Roman"/>
          <w:sz w:val="24"/>
          <w:szCs w:val="24"/>
        </w:rPr>
        <w:t xml:space="preserve">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w:t>
      </w:r>
      <w:r>
        <w:rPr>
          <w:rFonts w:ascii="Times New Roman" w:hAnsi="Times New Roman"/>
          <w:sz w:val="24"/>
          <w:szCs w:val="24"/>
        </w:rPr>
        <w:t xml:space="preserve">тва, и (или)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w:t>
      </w:r>
      <w:r>
        <w:rPr>
          <w:rFonts w:ascii="Times New Roman" w:hAnsi="Times New Roman"/>
          <w:sz w:val="24"/>
          <w:szCs w:val="24"/>
        </w:rPr>
        <w:br/>
      </w:r>
      <w:r>
        <w:rPr>
          <w:rFonts w:ascii="Times New Roman" w:hAnsi="Times New Roman"/>
          <w:sz w:val="24"/>
          <w:szCs w:val="24"/>
        </w:rPr>
        <w:t xml:space="preserve">в наиболее короткий из всех предусмотренных этими документами сроков.</w:t>
      </w:r>
      <w:r>
        <w:rPr>
          <w:rFonts w:ascii="Times New Roman" w:hAnsi="Times New Roman"/>
          <w:sz w:val="24"/>
          <w:szCs w:val="24"/>
        </w:rPr>
      </w:r>
      <w:r>
        <w:rPr>
          <w:rFonts w:ascii="Times New Roman" w:hAnsi="Times New Roman"/>
          <w:sz w:val="24"/>
          <w:szCs w:val="24"/>
        </w:rPr>
      </w:r>
    </w:p>
    <w:p>
      <w:pPr>
        <w:pStyle w:val="1646"/>
        <w:ind w:left="0" w:firstLine="851"/>
        <w:jc w:val="both"/>
        <w:spacing w:after="0"/>
        <w:tabs>
          <w:tab w:val="left" w:pos="0" w:leader="none"/>
        </w:tabs>
      </w:pPr>
      <w:r>
        <w:t xml:space="preserve">Подрядчик исправляет или заново выполняет работы по замечаниям Заказчика </w:t>
      </w:r>
      <w:r>
        <w:br/>
      </w:r>
      <w:r>
        <w:t xml:space="preserve">и (или) специализированных организаций и (или) организации по проведению экспертизы.</w:t>
      </w:r>
      <w:r/>
    </w:p>
    <w:p>
      <w:pPr>
        <w:pStyle w:val="1634"/>
        <w:numPr>
          <w:ilvl w:val="1"/>
          <w:numId w:val="17"/>
        </w:numPr>
        <w:ind w:left="0" w:firstLine="851"/>
        <w:jc w:val="both"/>
        <w:tabs>
          <w:tab w:val="left" w:pos="0" w:leader="none"/>
        </w:tabs>
        <w:rPr>
          <w:rFonts w:ascii="Times New Roman" w:hAnsi="Times New Roman"/>
          <w:sz w:val="24"/>
          <w:szCs w:val="24"/>
        </w:rPr>
      </w:pPr>
      <w:r>
        <w:rPr>
          <w:rFonts w:ascii="Times New Roman" w:hAnsi="Times New Roman"/>
          <w:sz w:val="24"/>
          <w:szCs w:val="24"/>
        </w:rPr>
        <w:t xml:space="preserve">В течение 5 </w:t>
      </w:r>
      <w:r>
        <w:rPr>
          <w:rFonts w:ascii="Times New Roman" w:hAnsi="Times New Roman"/>
          <w:sz w:val="24"/>
          <w:szCs w:val="24"/>
        </w:rPr>
        <w:t xml:space="preserve">(пяти) </w:t>
      </w:r>
      <w:r>
        <w:rPr>
          <w:rFonts w:ascii="Times New Roman" w:hAnsi="Times New Roman"/>
          <w:sz w:val="24"/>
          <w:szCs w:val="24"/>
        </w:rPr>
        <w:t xml:space="preserve">календарных </w:t>
      </w:r>
      <w:r>
        <w:rPr>
          <w:rFonts w:ascii="Times New Roman" w:hAnsi="Times New Roman"/>
          <w:sz w:val="24"/>
          <w:szCs w:val="24"/>
        </w:rPr>
        <w:t xml:space="preserve">дней </w:t>
      </w:r>
      <w:r>
        <w:rPr>
          <w:rFonts w:ascii="Times New Roman" w:hAnsi="Times New Roman"/>
          <w:sz w:val="24"/>
          <w:szCs w:val="24"/>
        </w:rPr>
        <w:t xml:space="preserve">после получения положительного заключения экспертизы/полного выполнения работ определенного вида, Подрядчик направляет в адрес Зак</w:t>
      </w:r>
      <w:r>
        <w:rPr>
          <w:rFonts w:ascii="Times New Roman" w:hAnsi="Times New Roman"/>
          <w:sz w:val="24"/>
          <w:szCs w:val="24"/>
        </w:rPr>
        <w:t xml:space="preserve">азчика: оригинал положительного заключения экспертизы в отношении документации, являвшейся предметом экспертизы по Договору, оригиналы документации, документов, подтверждающих получение необходимых согласований, которые были использованы при проведении экс</w:t>
      </w:r>
      <w:r>
        <w:rPr>
          <w:rFonts w:ascii="Times New Roman" w:hAnsi="Times New Roman"/>
          <w:sz w:val="24"/>
          <w:szCs w:val="24"/>
        </w:rPr>
        <w:t xml:space="preserve">пертизы (в случае их возврата),</w:t>
      </w:r>
      <w:r>
        <w:rPr>
          <w:rFonts w:ascii="Times New Roman" w:hAnsi="Times New Roman"/>
          <w:sz w:val="24"/>
          <w:szCs w:val="24"/>
        </w:rPr>
        <w:t xml:space="preserve"> 2 (два) экземпляра </w:t>
      </w:r>
      <w:r>
        <w:rPr>
          <w:rFonts w:ascii="Times New Roman" w:hAnsi="Times New Roman"/>
          <w:bCs/>
          <w:sz w:val="24"/>
          <w:szCs w:val="24"/>
        </w:rPr>
        <w:t xml:space="preserve">Акта о приемке в</w:t>
      </w:r>
      <w:r>
        <w:rPr>
          <w:rFonts w:ascii="Times New Roman" w:hAnsi="Times New Roman"/>
          <w:bCs/>
          <w:sz w:val="24"/>
          <w:szCs w:val="24"/>
        </w:rPr>
        <w:t xml:space="preserve">ыполненных работ и передаче прав/</w:t>
      </w:r>
      <w:r>
        <w:t xml:space="preserve"> </w:t>
      </w:r>
      <w:r>
        <w:rPr>
          <w:rFonts w:ascii="Times New Roman" w:hAnsi="Times New Roman"/>
          <w:bCs/>
          <w:sz w:val="24"/>
          <w:szCs w:val="24"/>
        </w:rPr>
        <w:t xml:space="preserve">Акта сдачи-приемки проектно-изыскательских работ</w:t>
      </w:r>
      <w:r>
        <w:rPr>
          <w:rFonts w:ascii="Times New Roman" w:hAnsi="Times New Roman"/>
          <w:bCs/>
          <w:sz w:val="24"/>
          <w:szCs w:val="24"/>
        </w:rPr>
        <w:t xml:space="preserve">. </w:t>
      </w:r>
      <w:r>
        <w:rPr>
          <w:rFonts w:ascii="Times New Roman" w:hAnsi="Times New Roman"/>
          <w:sz w:val="24"/>
          <w:szCs w:val="24"/>
        </w:rPr>
      </w:r>
      <w:r>
        <w:rPr>
          <w:rFonts w:ascii="Times New Roman" w:hAnsi="Times New Roman"/>
          <w:sz w:val="24"/>
          <w:szCs w:val="24"/>
        </w:rPr>
      </w:r>
    </w:p>
    <w:p>
      <w:pPr>
        <w:pStyle w:val="1634"/>
        <w:numPr>
          <w:ilvl w:val="1"/>
          <w:numId w:val="17"/>
        </w:numPr>
        <w:ind w:left="0" w:firstLine="851"/>
        <w:jc w:val="both"/>
        <w:tabs>
          <w:tab w:val="left" w:pos="0" w:leader="none"/>
        </w:tabs>
        <w:rPr>
          <w:rFonts w:ascii="Times New Roman" w:hAnsi="Times New Roman"/>
          <w:sz w:val="24"/>
          <w:szCs w:val="24"/>
        </w:rPr>
      </w:pPr>
      <w:r>
        <w:rPr>
          <w:rFonts w:ascii="Times New Roman" w:hAnsi="Times New Roman"/>
          <w:bCs/>
          <w:sz w:val="24"/>
          <w:szCs w:val="24"/>
        </w:rPr>
        <w:t xml:space="preserve">Заказчик, после получения документов, указанных в п.6.</w:t>
      </w:r>
      <w:r>
        <w:rPr>
          <w:rFonts w:ascii="Times New Roman" w:hAnsi="Times New Roman"/>
          <w:bCs/>
          <w:sz w:val="24"/>
          <w:szCs w:val="24"/>
        </w:rPr>
        <w:t xml:space="preserve">6</w:t>
      </w:r>
      <w:r>
        <w:rPr>
          <w:rFonts w:ascii="Times New Roman" w:hAnsi="Times New Roman"/>
          <w:bCs/>
          <w:sz w:val="24"/>
          <w:szCs w:val="24"/>
        </w:rPr>
        <w:t xml:space="preserve">. Договора</w:t>
      </w:r>
      <w:r>
        <w:rPr>
          <w:rFonts w:ascii="Times New Roman" w:hAnsi="Times New Roman"/>
          <w:bCs/>
          <w:sz w:val="24"/>
          <w:szCs w:val="24"/>
        </w:rPr>
        <w:t xml:space="preserve">, </w:t>
      </w:r>
      <w:r>
        <w:rPr>
          <w:rFonts w:ascii="Times New Roman" w:hAnsi="Times New Roman"/>
          <w:bCs/>
          <w:sz w:val="24"/>
          <w:szCs w:val="24"/>
        </w:rPr>
        <w:br/>
      </w:r>
      <w:r>
        <w:rPr>
          <w:rFonts w:ascii="Times New Roman" w:hAnsi="Times New Roman"/>
          <w:bCs/>
          <w:sz w:val="24"/>
          <w:szCs w:val="24"/>
        </w:rPr>
        <w:t xml:space="preserve">в течение 5 </w:t>
      </w:r>
      <w:r>
        <w:rPr>
          <w:rFonts w:ascii="Times New Roman" w:hAnsi="Times New Roman"/>
          <w:bCs/>
          <w:sz w:val="24"/>
          <w:szCs w:val="24"/>
        </w:rPr>
        <w:t xml:space="preserve">(пяти) </w:t>
      </w:r>
      <w:r>
        <w:rPr>
          <w:rFonts w:ascii="Times New Roman" w:hAnsi="Times New Roman"/>
          <w:bCs/>
          <w:sz w:val="24"/>
          <w:szCs w:val="24"/>
        </w:rPr>
        <w:t xml:space="preserve">календарных дней после получения соответствующих документов, подписывает со своей стороны Акт о приемке выполненных работ и передаче прав</w:t>
      </w:r>
      <w:r>
        <w:rPr>
          <w:rFonts w:ascii="Times New Roman" w:hAnsi="Times New Roman"/>
          <w:bCs/>
          <w:sz w:val="24"/>
          <w:szCs w:val="24"/>
        </w:rPr>
        <w:t xml:space="preserve">/Акт сдачи-приемки </w:t>
      </w:r>
      <w:r>
        <w:rPr>
          <w:rFonts w:ascii="Times New Roman" w:hAnsi="Times New Roman"/>
          <w:bCs/>
          <w:sz w:val="24"/>
          <w:szCs w:val="24"/>
        </w:rPr>
        <w:t xml:space="preserve">п</w:t>
      </w:r>
      <w:r>
        <w:rPr>
          <w:rFonts w:ascii="Times New Roman" w:hAnsi="Times New Roman"/>
          <w:bCs/>
          <w:sz w:val="24"/>
          <w:szCs w:val="24"/>
        </w:rPr>
        <w:t xml:space="preserve">роектно-изыскательских работ</w:t>
      </w:r>
      <w:r>
        <w:rPr>
          <w:rFonts w:ascii="Times New Roman" w:hAnsi="Times New Roman"/>
          <w:bCs/>
          <w:sz w:val="24"/>
          <w:szCs w:val="24"/>
        </w:rPr>
        <w:t xml:space="preserve"> </w:t>
      </w:r>
      <w:r>
        <w:rPr>
          <w:rFonts w:ascii="Times New Roman" w:hAnsi="Times New Roman"/>
          <w:bCs/>
          <w:sz w:val="24"/>
          <w:szCs w:val="24"/>
        </w:rPr>
        <w:t xml:space="preserve">и направляет подписанный экземпляр в адрес Подрядчика</w:t>
      </w:r>
      <w:r>
        <w:rPr>
          <w:rFonts w:ascii="Times New Roman" w:hAnsi="Times New Roman"/>
          <w:sz w:val="24"/>
          <w:szCs w:val="24"/>
        </w:rPr>
        <w:t xml:space="preserve"> либо направляет в адрес Подрядчика </w:t>
      </w:r>
      <w:r>
        <w:rPr>
          <w:rFonts w:ascii="Times New Roman" w:hAnsi="Times New Roman"/>
          <w:sz w:val="24"/>
          <w:szCs w:val="24"/>
        </w:rPr>
        <w:t xml:space="preserve">п</w:t>
      </w:r>
      <w:r>
        <w:rPr>
          <w:rFonts w:ascii="Times New Roman" w:hAnsi="Times New Roman"/>
          <w:sz w:val="24"/>
          <w:szCs w:val="24"/>
        </w:rPr>
        <w:t xml:space="preserve">исьменный мотивированный отказ. </w:t>
      </w:r>
      <w:r>
        <w:rPr>
          <w:rFonts w:ascii="Times New Roman" w:hAnsi="Times New Roman"/>
          <w:sz w:val="24"/>
          <w:szCs w:val="24"/>
        </w:rPr>
      </w:r>
      <w:r>
        <w:rPr>
          <w:rFonts w:ascii="Times New Roman" w:hAnsi="Times New Roman"/>
          <w:sz w:val="24"/>
          <w:szCs w:val="24"/>
        </w:rPr>
      </w:r>
    </w:p>
    <w:p>
      <w:pPr>
        <w:pStyle w:val="1634"/>
        <w:numPr>
          <w:ilvl w:val="1"/>
          <w:numId w:val="17"/>
        </w:numPr>
        <w:ind w:left="0" w:firstLine="851"/>
        <w:jc w:val="both"/>
        <w:tabs>
          <w:tab w:val="left" w:pos="0" w:leader="none"/>
        </w:tabs>
        <w:rPr>
          <w:rFonts w:ascii="Times New Roman" w:hAnsi="Times New Roman"/>
          <w:sz w:val="24"/>
          <w:szCs w:val="24"/>
        </w:rPr>
      </w:pPr>
      <w:r>
        <w:rPr>
          <w:rFonts w:ascii="Times New Roman" w:hAnsi="Times New Roman"/>
          <w:sz w:val="24"/>
          <w:szCs w:val="24"/>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если иной срок не </w:t>
      </w:r>
      <w:r>
        <w:rPr>
          <w:rFonts w:ascii="Times New Roman" w:hAnsi="Times New Roman"/>
          <w:sz w:val="24"/>
          <w:szCs w:val="24"/>
        </w:rPr>
        <w:t xml:space="preserve">указан Заказчиком</w:t>
      </w:r>
      <w:r>
        <w:rPr>
          <w:rFonts w:ascii="Times New Roman" w:hAnsi="Times New Roman"/>
          <w:sz w:val="24"/>
          <w:szCs w:val="24"/>
        </w:rPr>
        <w:t xml:space="preserve">, и передать измененную и (или) доработанную документацию Заказчику.</w:t>
      </w:r>
      <w:r>
        <w:rPr>
          <w:rFonts w:ascii="Times New Roman" w:hAnsi="Times New Roman"/>
          <w:sz w:val="24"/>
          <w:szCs w:val="24"/>
        </w:rPr>
      </w:r>
      <w:r>
        <w:rPr>
          <w:rFonts w:ascii="Times New Roman" w:hAnsi="Times New Roman"/>
          <w:sz w:val="24"/>
          <w:szCs w:val="24"/>
        </w:rPr>
      </w:r>
    </w:p>
    <w:p>
      <w:pPr>
        <w:pStyle w:val="1634"/>
        <w:numPr>
          <w:ilvl w:val="1"/>
          <w:numId w:val="17"/>
        </w:numPr>
        <w:ind w:left="0" w:firstLine="851"/>
        <w:jc w:val="both"/>
        <w:tabs>
          <w:tab w:val="left" w:pos="0" w:leader="none"/>
        </w:tabs>
        <w:rPr>
          <w:rFonts w:ascii="Times New Roman" w:hAnsi="Times New Roman"/>
          <w:sz w:val="24"/>
          <w:szCs w:val="24"/>
          <w:lang w:eastAsia="ru-RU"/>
        </w:rPr>
      </w:pPr>
      <w:r>
        <w:rPr>
          <w:rFonts w:ascii="Times New Roman" w:hAnsi="Times New Roman"/>
          <w:sz w:val="24"/>
          <w:szCs w:val="24"/>
          <w:lang w:eastAsia="ru-RU"/>
        </w:rPr>
        <w:t xml:space="preserve">При отказе либо уклонении Подрядчика от выполнения</w:t>
      </w:r>
      <w:r>
        <w:rPr>
          <w:rFonts w:ascii="Times New Roman" w:hAnsi="Times New Roman"/>
          <w:sz w:val="24"/>
          <w:szCs w:val="24"/>
          <w:lang w:eastAsia="ru-RU"/>
        </w:rPr>
        <w:t xml:space="preserve"> доработок предъявленной к сдаче документации Заказчик привлекает для фиксации и качественной оценки обнаруженных недостатков компетентное третье лицо, имеющее свидетельство о допуске к соответствующим видам работ, оказывающих влияние на безопасность объек</w:t>
      </w:r>
      <w:r>
        <w:rPr>
          <w:rFonts w:ascii="Times New Roman" w:hAnsi="Times New Roman"/>
          <w:sz w:val="24"/>
          <w:szCs w:val="24"/>
          <w:lang w:eastAsia="ru-RU"/>
        </w:rPr>
        <w:t xml:space="preserve">тов капитального строительства,</w:t>
      </w:r>
      <w:r>
        <w:rPr>
          <w:rFonts w:ascii="Times New Roman" w:hAnsi="Times New Roman"/>
          <w:sz w:val="24"/>
          <w:szCs w:val="24"/>
          <w:lang w:eastAsia="ru-RU"/>
        </w:rPr>
        <w:t xml:space="preserve"> выданное саморегулируемой организацией. Акт, подписанный указанным третьим лицом и Заказчиком, направляется Подрядчику. </w:t>
      </w:r>
      <w:r>
        <w:rPr>
          <w:rFonts w:ascii="Times New Roman" w:hAnsi="Times New Roman"/>
          <w:sz w:val="24"/>
          <w:szCs w:val="24"/>
          <w:lang w:eastAsia="ru-RU"/>
        </w:rPr>
      </w:r>
      <w:r>
        <w:rPr>
          <w:rFonts w:ascii="Times New Roman" w:hAnsi="Times New Roman"/>
          <w:sz w:val="24"/>
          <w:szCs w:val="24"/>
          <w:lang w:eastAsia="ru-RU"/>
        </w:rPr>
      </w:r>
    </w:p>
    <w:p>
      <w:pPr>
        <w:ind w:firstLine="851"/>
        <w:jc w:val="both"/>
        <w:widowControl w:val="off"/>
        <w:tabs>
          <w:tab w:val="left" w:pos="0" w:leader="none"/>
        </w:tabs>
        <w:rPr>
          <w:lang w:eastAsia="ru-RU"/>
        </w:rPr>
      </w:pPr>
      <w:r>
        <w:rPr>
          <w:lang w:eastAsia="ru-RU"/>
        </w:rPr>
        <w:t xml:space="preserve">Подрядчик должен без дополнительной оплаты устранить отраженные в Акте недостатки в установленный Заказчиком срок и возместить Заказчику понесенные последним расходы по привлечению третьего лица.</w:t>
      </w:r>
      <w:r>
        <w:rPr>
          <w:lang w:eastAsia="ru-RU"/>
        </w:rPr>
      </w:r>
      <w:r>
        <w:rPr>
          <w:lang w:eastAsia="ru-RU"/>
        </w:rPr>
      </w:r>
    </w:p>
    <w:p>
      <w:pPr>
        <w:pStyle w:val="1634"/>
        <w:numPr>
          <w:ilvl w:val="1"/>
          <w:numId w:val="17"/>
        </w:numPr>
        <w:ind w:left="0" w:firstLine="851"/>
        <w:jc w:val="both"/>
        <w:tabs>
          <w:tab w:val="left" w:pos="0" w:leader="none"/>
        </w:tabs>
        <w:rPr>
          <w:rFonts w:ascii="Times New Roman" w:hAnsi="Times New Roman"/>
          <w:sz w:val="24"/>
          <w:szCs w:val="24"/>
          <w:lang w:eastAsia="ru-RU"/>
        </w:rPr>
      </w:pPr>
      <w:r>
        <w:rPr>
          <w:rFonts w:ascii="Times New Roman" w:hAnsi="Times New Roman"/>
          <w:sz w:val="24"/>
          <w:szCs w:val="24"/>
          <w:lang w:eastAsia="ru-RU"/>
        </w:rPr>
        <w:t xml:space="preserve">В случае не устранения Подрядчиком недостатков в соответствии с Актом, составленным согласно </w:t>
      </w:r>
      <w:r>
        <w:rPr>
          <w:rFonts w:ascii="Times New Roman" w:hAnsi="Times New Roman"/>
          <w:sz w:val="24"/>
          <w:szCs w:val="24"/>
          <w:lang w:eastAsia="ru-RU"/>
        </w:rPr>
        <w:t xml:space="preserve">п. 6.9.</w:t>
      </w:r>
      <w:r>
        <w:rPr>
          <w:rFonts w:ascii="Times New Roman" w:hAnsi="Times New Roman"/>
          <w:sz w:val="24"/>
          <w:szCs w:val="24"/>
          <w:lang w:eastAsia="ru-RU"/>
        </w:rPr>
        <w:t xml:space="preserve"> Договора, Заказчик вправе привлечь </w:t>
      </w:r>
      <w:r>
        <w:rPr>
          <w:rFonts w:ascii="Times New Roman" w:hAnsi="Times New Roman"/>
          <w:sz w:val="24"/>
          <w:szCs w:val="24"/>
          <w:lang w:eastAsia="ru-RU"/>
        </w:rPr>
        <w:br/>
      </w:r>
      <w:r>
        <w:rPr>
          <w:rFonts w:ascii="Times New Roman" w:hAnsi="Times New Roman"/>
          <w:sz w:val="24"/>
          <w:szCs w:val="24"/>
          <w:lang w:eastAsia="ru-RU"/>
        </w:rPr>
        <w:t xml:space="preserve">для устранения недостатков работ третье лицо. Подрядчик обязан возместить Заказчику понесенные расходы на устранение недостатков, а также без предъявления каких-либо требований, по указанию Заказчика, передать ему всю документацию, полученную </w:t>
      </w:r>
      <w:r>
        <w:rPr>
          <w:rFonts w:ascii="Times New Roman" w:hAnsi="Times New Roman"/>
          <w:sz w:val="24"/>
          <w:szCs w:val="24"/>
          <w:lang w:eastAsia="ru-RU"/>
        </w:rPr>
        <w:br/>
      </w:r>
      <w:r>
        <w:rPr>
          <w:rFonts w:ascii="Times New Roman" w:hAnsi="Times New Roman"/>
          <w:sz w:val="24"/>
          <w:szCs w:val="24"/>
          <w:lang w:eastAsia="ru-RU"/>
        </w:rPr>
        <w:t xml:space="preserve">от Заказчика и (или) разработанную Подрядчиком и оплаченную Заказчиком</w:t>
      </w:r>
      <w:r>
        <w:rPr>
          <w:rFonts w:ascii="Times New Roman" w:hAnsi="Times New Roman"/>
          <w:sz w:val="24"/>
          <w:szCs w:val="24"/>
          <w:lang w:eastAsia="ru-RU"/>
        </w:rPr>
        <w:t xml:space="preserve">.</w:t>
      </w:r>
      <w:r>
        <w:rPr>
          <w:rFonts w:ascii="Times New Roman" w:hAnsi="Times New Roman"/>
          <w:sz w:val="24"/>
          <w:szCs w:val="24"/>
          <w:lang w:eastAsia="ru-RU"/>
        </w:rPr>
      </w:r>
      <w:r>
        <w:rPr>
          <w:rFonts w:ascii="Times New Roman" w:hAnsi="Times New Roman"/>
          <w:sz w:val="24"/>
          <w:szCs w:val="24"/>
          <w:lang w:eastAsia="ru-RU"/>
        </w:rPr>
      </w:r>
    </w:p>
    <w:p>
      <w:pPr>
        <w:pStyle w:val="1634"/>
        <w:numPr>
          <w:ilvl w:val="1"/>
          <w:numId w:val="17"/>
        </w:numPr>
        <w:ind w:left="0" w:firstLine="851"/>
        <w:jc w:val="both"/>
        <w:tabs>
          <w:tab w:val="left" w:pos="0" w:leader="none"/>
        </w:tabs>
        <w:rPr>
          <w:rFonts w:ascii="Times New Roman" w:hAnsi="Times New Roman"/>
          <w:i/>
          <w:sz w:val="24"/>
          <w:szCs w:val="24"/>
          <w:lang w:eastAsia="ru-RU"/>
        </w:rPr>
      </w:pPr>
      <w:r>
        <w:rPr>
          <w:rFonts w:ascii="Times New Roman" w:hAnsi="Times New Roman"/>
          <w:i/>
          <w:sz w:val="24"/>
          <w:szCs w:val="24"/>
          <w:lang w:eastAsia="ru-RU"/>
        </w:rPr>
        <w:t xml:space="preserve">Разработка Рабочей документации осуществляется в сроки, установленные в Графике выполнения работ. </w:t>
      </w:r>
      <w:r>
        <w:rPr>
          <w:rFonts w:ascii="Times New Roman" w:hAnsi="Times New Roman"/>
          <w:i/>
          <w:sz w:val="24"/>
          <w:szCs w:val="24"/>
          <w:lang w:eastAsia="ru-RU"/>
        </w:rPr>
      </w:r>
      <w:r>
        <w:rPr>
          <w:rFonts w:ascii="Times New Roman" w:hAnsi="Times New Roman"/>
          <w:i/>
          <w:sz w:val="24"/>
          <w:szCs w:val="24"/>
          <w:lang w:eastAsia="ru-RU"/>
        </w:rPr>
      </w:r>
    </w:p>
    <w:p>
      <w:pPr>
        <w:pStyle w:val="1634"/>
        <w:numPr>
          <w:ilvl w:val="1"/>
          <w:numId w:val="17"/>
        </w:numPr>
        <w:ind w:left="0" w:firstLine="851"/>
        <w:jc w:val="both"/>
        <w:tabs>
          <w:tab w:val="left" w:pos="0" w:leader="none"/>
        </w:tabs>
        <w:rPr>
          <w:rFonts w:ascii="Times New Roman" w:hAnsi="Times New Roman"/>
          <w:i/>
          <w:sz w:val="24"/>
          <w:szCs w:val="24"/>
          <w:lang w:eastAsia="ru-RU"/>
        </w:rPr>
      </w:pPr>
      <w:r>
        <w:rPr>
          <w:rFonts w:ascii="Times New Roman" w:hAnsi="Times New Roman"/>
          <w:i/>
          <w:sz w:val="24"/>
          <w:szCs w:val="24"/>
          <w:lang w:eastAsia="ru-RU"/>
        </w:rPr>
        <w:t xml:space="preserve">Рабочая документация разрабатывается в соответствии с решениями, принятыми в Проектной документации, получившей положительное заключение экспертизы, документацией, переданной Заказчиком, Техническим заданием/Заданием </w:t>
      </w:r>
      <w:r>
        <w:rPr>
          <w:rFonts w:ascii="Times New Roman" w:hAnsi="Times New Roman"/>
          <w:i/>
          <w:sz w:val="24"/>
          <w:szCs w:val="24"/>
          <w:lang w:eastAsia="ru-RU"/>
        </w:rPr>
        <w:br/>
      </w:r>
      <w:r>
        <w:rPr>
          <w:rFonts w:ascii="Times New Roman" w:hAnsi="Times New Roman"/>
          <w:i/>
          <w:sz w:val="24"/>
          <w:szCs w:val="24"/>
          <w:lang w:eastAsia="ru-RU"/>
        </w:rPr>
        <w:t xml:space="preserve">на проектирование, требованиями нормативных актов в области проектирования </w:t>
      </w:r>
      <w:r>
        <w:rPr>
          <w:rFonts w:ascii="Times New Roman" w:hAnsi="Times New Roman"/>
          <w:i/>
          <w:sz w:val="24"/>
          <w:szCs w:val="24"/>
          <w:lang w:eastAsia="ru-RU"/>
        </w:rPr>
        <w:br/>
      </w:r>
      <w:r>
        <w:rPr>
          <w:rFonts w:ascii="Times New Roman" w:hAnsi="Times New Roman"/>
          <w:i/>
          <w:sz w:val="24"/>
          <w:szCs w:val="24"/>
          <w:lang w:eastAsia="ru-RU"/>
        </w:rPr>
        <w:t xml:space="preserve">и строительства, действующими на момент выполнения соответствующих работ </w:t>
      </w:r>
      <w:r>
        <w:rPr>
          <w:rFonts w:ascii="Times New Roman" w:hAnsi="Times New Roman"/>
          <w:i/>
          <w:sz w:val="24"/>
          <w:szCs w:val="24"/>
          <w:lang w:eastAsia="ru-RU"/>
        </w:rPr>
        <w:br/>
      </w:r>
      <w:r>
        <w:rPr>
          <w:rFonts w:ascii="Times New Roman" w:hAnsi="Times New Roman"/>
          <w:i/>
          <w:sz w:val="24"/>
          <w:szCs w:val="24"/>
          <w:lang w:eastAsia="ru-RU"/>
        </w:rPr>
        <w:t xml:space="preserve">в части состава и содержания соответствующих разделов документации.</w:t>
      </w:r>
      <w:r>
        <w:rPr>
          <w:rFonts w:ascii="Times New Roman" w:hAnsi="Times New Roman"/>
          <w:i/>
          <w:sz w:val="24"/>
          <w:szCs w:val="24"/>
          <w:lang w:eastAsia="ru-RU"/>
        </w:rPr>
      </w:r>
      <w:r>
        <w:rPr>
          <w:rFonts w:ascii="Times New Roman" w:hAnsi="Times New Roman"/>
          <w:i/>
          <w:sz w:val="24"/>
          <w:szCs w:val="24"/>
          <w:lang w:eastAsia="ru-RU"/>
        </w:rPr>
      </w:r>
    </w:p>
    <w:p>
      <w:pPr>
        <w:pStyle w:val="1634"/>
        <w:numPr>
          <w:ilvl w:val="1"/>
          <w:numId w:val="17"/>
        </w:numPr>
        <w:ind w:left="0" w:firstLine="851"/>
        <w:jc w:val="both"/>
        <w:tabs>
          <w:tab w:val="left" w:pos="0" w:leader="none"/>
        </w:tabs>
        <w:rPr>
          <w:rFonts w:ascii="Times New Roman" w:hAnsi="Times New Roman"/>
          <w:i/>
          <w:sz w:val="24"/>
          <w:szCs w:val="24"/>
          <w:lang w:eastAsia="ru-RU"/>
        </w:rPr>
      </w:pPr>
      <w:r>
        <w:rPr>
          <w:rFonts w:ascii="Times New Roman" w:hAnsi="Times New Roman"/>
          <w:i/>
          <w:sz w:val="24"/>
          <w:szCs w:val="24"/>
          <w:lang w:eastAsia="ru-RU"/>
        </w:rPr>
        <w:t xml:space="preserve">Если для получения положительного заключения экспертизы Проектной документации потребуется ее изменение и (или) доработка,</w:t>
      </w:r>
      <w:r>
        <w:rPr>
          <w:rFonts w:ascii="Times New Roman" w:hAnsi="Times New Roman"/>
          <w:i/>
          <w:sz w:val="24"/>
          <w:szCs w:val="24"/>
          <w:lang w:eastAsia="ru-RU"/>
        </w:rPr>
        <w:t xml:space="preserve"> соответственно, Рабочая документация подлежит разработке согласно Проектной документации,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r>
        <w:rPr>
          <w:rFonts w:ascii="Times New Roman" w:hAnsi="Times New Roman"/>
          <w:i/>
          <w:sz w:val="24"/>
          <w:szCs w:val="24"/>
          <w:lang w:eastAsia="ru-RU"/>
        </w:rPr>
      </w:r>
      <w:r>
        <w:rPr>
          <w:rFonts w:ascii="Times New Roman" w:hAnsi="Times New Roman"/>
          <w:i/>
          <w:sz w:val="24"/>
          <w:szCs w:val="24"/>
          <w:lang w:eastAsia="ru-RU"/>
        </w:rPr>
      </w:r>
    </w:p>
    <w:p>
      <w:pPr>
        <w:pStyle w:val="1634"/>
        <w:numPr>
          <w:ilvl w:val="1"/>
          <w:numId w:val="17"/>
        </w:numPr>
        <w:ind w:left="0" w:firstLine="851"/>
        <w:jc w:val="both"/>
        <w:tabs>
          <w:tab w:val="left" w:pos="0" w:leader="none"/>
        </w:tabs>
        <w:rPr>
          <w:rFonts w:ascii="Times New Roman" w:hAnsi="Times New Roman"/>
          <w:i/>
          <w:sz w:val="24"/>
          <w:szCs w:val="24"/>
          <w:lang w:eastAsia="ru-RU"/>
        </w:rPr>
      </w:pPr>
      <w:r>
        <w:rPr>
          <w:rFonts w:ascii="Times New Roman" w:hAnsi="Times New Roman"/>
          <w:i/>
          <w:sz w:val="24"/>
          <w:szCs w:val="24"/>
          <w:lang w:eastAsia="ru-RU"/>
        </w:rPr>
        <w:t xml:space="preserve">Рабочая документация направляется Подрядчиком Заказчику </w:t>
      </w:r>
      <w:r>
        <w:rPr>
          <w:rFonts w:ascii="Times New Roman" w:hAnsi="Times New Roman"/>
          <w:i/>
          <w:sz w:val="24"/>
          <w:szCs w:val="24"/>
          <w:lang w:eastAsia="ru-RU"/>
        </w:rPr>
        <w:br/>
      </w:r>
      <w:r>
        <w:rPr>
          <w:rFonts w:ascii="Times New Roman" w:hAnsi="Times New Roman"/>
          <w:i/>
          <w:sz w:val="24"/>
          <w:szCs w:val="24"/>
          <w:lang w:eastAsia="ru-RU"/>
        </w:rPr>
        <w:t xml:space="preserve">в сопровождении оформленного со стороны Подрядчика в 2 (двух) экземплярах </w:t>
      </w:r>
      <w:r>
        <w:rPr>
          <w:rFonts w:ascii="Times New Roman" w:hAnsi="Times New Roman"/>
          <w:i/>
          <w:sz w:val="24"/>
          <w:szCs w:val="24"/>
          <w:lang w:eastAsia="ru-RU"/>
        </w:rPr>
        <w:t xml:space="preserve">Акта сдачи-приемки результатов </w:t>
      </w:r>
      <w:r>
        <w:rPr>
          <w:rFonts w:ascii="Times New Roman" w:hAnsi="Times New Roman"/>
          <w:i/>
          <w:sz w:val="24"/>
          <w:szCs w:val="24"/>
          <w:lang w:eastAsia="ru-RU"/>
        </w:rPr>
        <w:t xml:space="preserve">выполненных работ</w:t>
      </w:r>
      <w:r>
        <w:rPr>
          <w:rFonts w:ascii="Times New Roman" w:hAnsi="Times New Roman"/>
          <w:i/>
          <w:sz w:val="24"/>
          <w:szCs w:val="24"/>
          <w:lang w:eastAsia="ru-RU"/>
        </w:rPr>
        <w:t xml:space="preserve">/</w:t>
      </w:r>
      <w:r>
        <w:t xml:space="preserve"> </w:t>
      </w:r>
      <w:r>
        <w:rPr>
          <w:rFonts w:ascii="Times New Roman" w:hAnsi="Times New Roman"/>
          <w:i/>
          <w:sz w:val="24"/>
          <w:szCs w:val="24"/>
          <w:lang w:eastAsia="ru-RU"/>
        </w:rPr>
        <w:t xml:space="preserve">Акта сдачи-приемки проектно-изыскательских работ</w:t>
      </w:r>
      <w:r>
        <w:rPr>
          <w:rFonts w:ascii="Times New Roman" w:hAnsi="Times New Roman"/>
          <w:i/>
          <w:sz w:val="24"/>
          <w:szCs w:val="24"/>
          <w:lang w:eastAsia="ru-RU"/>
        </w:rPr>
        <w:t xml:space="preserve">. </w:t>
      </w:r>
      <w:r>
        <w:rPr>
          <w:rFonts w:ascii="Times New Roman" w:hAnsi="Times New Roman"/>
          <w:i/>
          <w:sz w:val="24"/>
          <w:szCs w:val="24"/>
          <w:lang w:eastAsia="ru-RU"/>
        </w:rPr>
      </w:r>
      <w:r>
        <w:rPr>
          <w:rFonts w:ascii="Times New Roman" w:hAnsi="Times New Roman"/>
          <w:i/>
          <w:sz w:val="24"/>
          <w:szCs w:val="24"/>
          <w:lang w:eastAsia="ru-RU"/>
        </w:rPr>
      </w:r>
    </w:p>
    <w:p>
      <w:pPr>
        <w:ind w:firstLine="851"/>
        <w:jc w:val="both"/>
        <w:widowControl w:val="off"/>
        <w:tabs>
          <w:tab w:val="left" w:pos="0" w:leader="none"/>
        </w:tabs>
        <w:rPr>
          <w:i/>
          <w:lang w:eastAsia="ru-RU"/>
        </w:rPr>
      </w:pPr>
      <w:r>
        <w:rPr>
          <w:i/>
          <w:lang w:eastAsia="ru-RU"/>
        </w:rPr>
        <w:t xml:space="preserve">Заказчик в сроки, указанные в п. 6.</w:t>
      </w:r>
      <w:r>
        <w:rPr>
          <w:i/>
          <w:lang w:eastAsia="ru-RU"/>
        </w:rPr>
        <w:t xml:space="preserve">7</w:t>
      </w:r>
      <w:r>
        <w:rPr>
          <w:i/>
          <w:lang w:eastAsia="ru-RU"/>
        </w:rPr>
        <w:t xml:space="preserve"> настоящего Договора, при отсутствии замечаний к Рабочей документации, при </w:t>
      </w:r>
      <w:r>
        <w:rPr>
          <w:i/>
          <w:lang w:eastAsia="ru-RU"/>
        </w:rPr>
        <w:t xml:space="preserve">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подписывает со своей стороны Акт сдачи-приемки результатов выполненных работ</w:t>
      </w:r>
      <w:r>
        <w:rPr>
          <w:i/>
          <w:lang w:eastAsia="ru-RU"/>
        </w:rPr>
        <w:t xml:space="preserve">/</w:t>
      </w:r>
      <w:r>
        <w:t xml:space="preserve"> </w:t>
      </w:r>
      <w:r>
        <w:rPr>
          <w:i/>
          <w:lang w:eastAsia="ru-RU"/>
        </w:rPr>
        <w:t xml:space="preserve">Акт сдачи-приемки проектно-изыскательских работ</w:t>
      </w:r>
      <w:r>
        <w:rPr>
          <w:i/>
          <w:lang w:eastAsia="ru-RU"/>
        </w:rPr>
        <w:t xml:space="preserve"> и один его экземпляр возвращает Подрядчику. </w:t>
      </w:r>
      <w:r>
        <w:rPr>
          <w:i/>
          <w:lang w:eastAsia="ru-RU"/>
        </w:rPr>
      </w:r>
      <w:r>
        <w:rPr>
          <w:i/>
          <w:lang w:eastAsia="ru-RU"/>
        </w:rPr>
      </w:r>
    </w:p>
    <w:p>
      <w:pPr>
        <w:pStyle w:val="1634"/>
        <w:numPr>
          <w:ilvl w:val="1"/>
          <w:numId w:val="17"/>
        </w:numPr>
        <w:ind w:left="0" w:firstLine="851"/>
        <w:jc w:val="both"/>
        <w:tabs>
          <w:tab w:val="left" w:pos="0" w:leader="none"/>
        </w:tabs>
        <w:rPr>
          <w:rFonts w:ascii="Times New Roman" w:hAnsi="Times New Roman"/>
          <w:i/>
          <w:sz w:val="24"/>
          <w:szCs w:val="24"/>
          <w:lang w:eastAsia="ru-RU"/>
        </w:rPr>
      </w:pPr>
      <w:r>
        <w:rPr>
          <w:rFonts w:ascii="Times New Roman" w:hAnsi="Times New Roman"/>
          <w:i/>
          <w:sz w:val="24"/>
          <w:szCs w:val="24"/>
          <w:lang w:eastAsia="ru-RU"/>
        </w:rPr>
        <w:t xml:space="preserve">При наличии у Заказчика замечаний к Рабочей документации он направляет Подрядчику мотивированный отказ от подписания указанного акта в сроки, указанные </w:t>
      </w:r>
      <w:r>
        <w:rPr>
          <w:rFonts w:ascii="Times New Roman" w:hAnsi="Times New Roman"/>
          <w:i/>
          <w:sz w:val="24"/>
          <w:szCs w:val="24"/>
          <w:lang w:eastAsia="ru-RU"/>
        </w:rPr>
        <w:br/>
      </w:r>
      <w:r>
        <w:rPr>
          <w:rFonts w:ascii="Times New Roman" w:hAnsi="Times New Roman"/>
          <w:i/>
          <w:sz w:val="24"/>
          <w:szCs w:val="24"/>
          <w:lang w:eastAsia="ru-RU"/>
        </w:rPr>
        <w:t xml:space="preserve">в п. 6.</w:t>
      </w:r>
      <w:r>
        <w:rPr>
          <w:rFonts w:ascii="Times New Roman" w:hAnsi="Times New Roman"/>
          <w:i/>
          <w:sz w:val="24"/>
          <w:szCs w:val="24"/>
          <w:lang w:eastAsia="ru-RU"/>
        </w:rPr>
        <w:t xml:space="preserve">7</w:t>
      </w:r>
      <w:r>
        <w:rPr>
          <w:rFonts w:ascii="Times New Roman" w:hAnsi="Times New Roman"/>
          <w:i/>
          <w:sz w:val="24"/>
          <w:szCs w:val="24"/>
          <w:lang w:eastAsia="ru-RU"/>
        </w:rPr>
        <w:t xml:space="preserve">. настоящего Договора.</w:t>
      </w:r>
      <w:r>
        <w:rPr>
          <w:rFonts w:ascii="Times New Roman" w:hAnsi="Times New Roman"/>
          <w:i/>
          <w:sz w:val="24"/>
          <w:szCs w:val="24"/>
          <w:lang w:eastAsia="ru-RU"/>
        </w:rPr>
      </w:r>
      <w:r>
        <w:rPr>
          <w:rFonts w:ascii="Times New Roman" w:hAnsi="Times New Roman"/>
          <w:i/>
          <w:sz w:val="24"/>
          <w:szCs w:val="24"/>
          <w:lang w:eastAsia="ru-RU"/>
        </w:rPr>
      </w:r>
    </w:p>
    <w:p>
      <w:pPr>
        <w:pStyle w:val="1634"/>
        <w:numPr>
          <w:ilvl w:val="1"/>
          <w:numId w:val="17"/>
        </w:numPr>
        <w:ind w:left="0" w:firstLine="851"/>
        <w:jc w:val="both"/>
        <w:tabs>
          <w:tab w:val="left" w:pos="0" w:leader="none"/>
        </w:tabs>
        <w:rPr>
          <w:rFonts w:ascii="Times New Roman" w:hAnsi="Times New Roman"/>
          <w:i/>
          <w:sz w:val="24"/>
          <w:szCs w:val="24"/>
          <w:lang w:eastAsia="ru-RU"/>
        </w:rPr>
      </w:pPr>
      <w:r>
        <w:rPr>
          <w:rFonts w:ascii="Times New Roman" w:hAnsi="Times New Roman"/>
          <w:i/>
          <w:sz w:val="24"/>
          <w:szCs w:val="24"/>
          <w:lang w:eastAsia="ru-RU"/>
        </w:rPr>
        <w:t xml:space="preserve">При отказе либо уклонении Подрядчика от выполнения доработок, предъявленных к Рабочей документации, стороны руководствуются правилами, предусмотренными в </w:t>
      </w:r>
      <w:r>
        <w:rPr>
          <w:rFonts w:ascii="Times New Roman" w:hAnsi="Times New Roman"/>
          <w:i/>
          <w:sz w:val="24"/>
          <w:szCs w:val="24"/>
          <w:lang w:eastAsia="ru-RU"/>
        </w:rPr>
        <w:t xml:space="preserve">п</w:t>
      </w:r>
      <w:r>
        <w:rPr>
          <w:rFonts w:ascii="Times New Roman" w:hAnsi="Times New Roman"/>
          <w:i/>
          <w:sz w:val="24"/>
          <w:szCs w:val="24"/>
          <w:lang w:eastAsia="ru-RU"/>
        </w:rPr>
        <w:t xml:space="preserve">.п</w:t>
      </w:r>
      <w:r>
        <w:rPr>
          <w:rFonts w:ascii="Times New Roman" w:hAnsi="Times New Roman"/>
          <w:i/>
          <w:sz w:val="24"/>
          <w:szCs w:val="24"/>
          <w:lang w:eastAsia="ru-RU"/>
        </w:rPr>
        <w:t xml:space="preserve">. </w:t>
      </w:r>
      <w:r>
        <w:rPr>
          <w:rFonts w:ascii="Times New Roman" w:hAnsi="Times New Roman"/>
          <w:i/>
          <w:sz w:val="24"/>
          <w:szCs w:val="24"/>
          <w:lang w:eastAsia="ru-RU"/>
        </w:rPr>
        <w:t xml:space="preserve">6.</w:t>
      </w:r>
      <w:r>
        <w:rPr>
          <w:rFonts w:ascii="Times New Roman" w:hAnsi="Times New Roman"/>
          <w:i/>
          <w:sz w:val="24"/>
          <w:szCs w:val="24"/>
          <w:lang w:eastAsia="ru-RU"/>
        </w:rPr>
        <w:t xml:space="preserve">9</w:t>
      </w:r>
      <w:r>
        <w:rPr>
          <w:rFonts w:ascii="Times New Roman" w:hAnsi="Times New Roman"/>
          <w:i/>
          <w:sz w:val="24"/>
          <w:szCs w:val="24"/>
          <w:lang w:eastAsia="ru-RU"/>
        </w:rPr>
        <w:t xml:space="preserve">., 6.10.</w:t>
      </w:r>
      <w:r>
        <w:rPr>
          <w:rFonts w:ascii="Times New Roman" w:hAnsi="Times New Roman"/>
          <w:i/>
          <w:sz w:val="24"/>
          <w:szCs w:val="24"/>
          <w:lang w:eastAsia="ru-RU"/>
        </w:rPr>
        <w:t xml:space="preserve"> Договора. </w:t>
      </w:r>
      <w:r>
        <w:rPr>
          <w:rFonts w:ascii="Times New Roman" w:hAnsi="Times New Roman"/>
          <w:i/>
          <w:sz w:val="24"/>
          <w:szCs w:val="24"/>
          <w:lang w:eastAsia="ru-RU"/>
        </w:rPr>
      </w:r>
      <w:r>
        <w:rPr>
          <w:rFonts w:ascii="Times New Roman" w:hAnsi="Times New Roman"/>
          <w:i/>
          <w:sz w:val="24"/>
          <w:szCs w:val="24"/>
          <w:lang w:eastAsia="ru-RU"/>
        </w:rPr>
      </w:r>
    </w:p>
    <w:p>
      <w:pPr>
        <w:pStyle w:val="1634"/>
        <w:numPr>
          <w:ilvl w:val="1"/>
          <w:numId w:val="17"/>
        </w:numPr>
        <w:ind w:left="0" w:firstLine="851"/>
        <w:jc w:val="both"/>
        <w:tabs>
          <w:tab w:val="left" w:pos="0" w:leader="none"/>
        </w:tabs>
        <w:rPr>
          <w:rFonts w:ascii="Times New Roman" w:hAnsi="Times New Roman"/>
          <w:i/>
          <w:sz w:val="24"/>
          <w:szCs w:val="24"/>
          <w:lang w:eastAsia="ru-RU"/>
        </w:rPr>
      </w:pPr>
      <w:r>
        <w:rPr>
          <w:rFonts w:ascii="Times New Roman" w:hAnsi="Times New Roman"/>
          <w:i/>
          <w:sz w:val="24"/>
          <w:szCs w:val="24"/>
          <w:lang w:eastAsia="ru-RU"/>
        </w:rPr>
        <w:t xml:space="preserve">При полном завершении работ по разработке Рабочей документации Подрядчик направляет в адрес Заказчика 2 (два) экземпляра </w:t>
      </w:r>
      <w:r>
        <w:rPr>
          <w:rFonts w:ascii="Times New Roman" w:hAnsi="Times New Roman"/>
          <w:bCs/>
          <w:i/>
          <w:sz w:val="24"/>
          <w:szCs w:val="24"/>
          <w:lang w:eastAsia="ru-RU"/>
        </w:rPr>
        <w:t xml:space="preserve">Акта о </w:t>
      </w:r>
      <w:r>
        <w:rPr>
          <w:rFonts w:ascii="Times New Roman" w:hAnsi="Times New Roman"/>
          <w:i/>
          <w:sz w:val="24"/>
          <w:szCs w:val="24"/>
          <w:lang w:eastAsia="ru-RU"/>
        </w:rPr>
        <w:t xml:space="preserve">завершении разработки рабочей документации</w:t>
      </w:r>
      <w:r>
        <w:t xml:space="preserve">/ </w:t>
      </w:r>
      <w:r>
        <w:rPr>
          <w:rFonts w:ascii="Times New Roman" w:hAnsi="Times New Roman"/>
          <w:i/>
          <w:sz w:val="24"/>
          <w:szCs w:val="24"/>
          <w:lang w:eastAsia="ru-RU"/>
        </w:rPr>
        <w:t xml:space="preserve">Акта сдачи-приемки проектно-изыскательских работ</w:t>
      </w:r>
      <w:r>
        <w:rPr>
          <w:rFonts w:ascii="Times New Roman" w:hAnsi="Times New Roman"/>
          <w:i/>
          <w:sz w:val="24"/>
          <w:szCs w:val="24"/>
          <w:lang w:eastAsia="ru-RU"/>
        </w:rPr>
        <w:t xml:space="preserve">, которые рассматриваются Заказчиком в порядке, предусмотренном пп.6.14 – 6.15.</w:t>
      </w:r>
      <w:r>
        <w:rPr>
          <w:rFonts w:ascii="Times New Roman" w:hAnsi="Times New Roman"/>
          <w:i/>
          <w:sz w:val="24"/>
          <w:szCs w:val="24"/>
          <w:lang w:eastAsia="ru-RU"/>
        </w:rPr>
      </w:r>
      <w:r>
        <w:rPr>
          <w:rFonts w:ascii="Times New Roman" w:hAnsi="Times New Roman"/>
          <w:i/>
          <w:sz w:val="24"/>
          <w:szCs w:val="24"/>
          <w:lang w:eastAsia="ru-RU"/>
        </w:rPr>
      </w:r>
    </w:p>
    <w:p>
      <w:pPr>
        <w:ind w:firstLine="851"/>
        <w:jc w:val="both"/>
        <w:widowControl w:val="off"/>
        <w:tabs>
          <w:tab w:val="left" w:pos="0" w:leader="none"/>
        </w:tabs>
        <w:rPr>
          <w:i/>
          <w:lang w:eastAsia="ru-RU"/>
        </w:rPr>
      </w:pPr>
      <w:r>
        <w:rPr>
          <w:i/>
          <w:lang w:eastAsia="ru-RU"/>
        </w:rPr>
        <w:t xml:space="preserve">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 - либо образом использовать Рабочую документацию, в том числе </w:t>
      </w:r>
      <w:r>
        <w:rPr>
          <w:i/>
          <w:lang w:eastAsia="ru-RU"/>
        </w:rPr>
        <w:br/>
      </w:r>
      <w:r>
        <w:rPr>
          <w:i/>
          <w:lang w:eastAsia="ru-RU"/>
        </w:rPr>
        <w:t xml:space="preserve">для собственных нужд, без согласования с Заказчиком</w:t>
      </w:r>
      <w:r>
        <w:rPr>
          <w:rStyle w:val="1606"/>
          <w:i/>
          <w:lang w:eastAsia="ru-RU"/>
        </w:rPr>
        <w:footnoteReference w:id="27"/>
      </w:r>
      <w:r>
        <w:rPr>
          <w:i/>
          <w:lang w:eastAsia="ru-RU"/>
        </w:rPr>
        <w:t xml:space="preserve">. </w:t>
      </w:r>
      <w:r>
        <w:rPr>
          <w:i/>
          <w:lang w:eastAsia="ru-RU"/>
        </w:rPr>
      </w:r>
      <w:r>
        <w:rPr>
          <w:i/>
          <w:lang w:eastAsia="ru-RU"/>
        </w:rPr>
      </w:r>
    </w:p>
    <w:p>
      <w:pPr>
        <w:jc w:val="both"/>
        <w:tabs>
          <w:tab w:val="left" w:pos="0" w:leader="none"/>
        </w:tabs>
      </w:pPr>
      <w:r/>
      <w:r/>
    </w:p>
    <w:p>
      <w:pPr>
        <w:pStyle w:val="1641"/>
        <w:numPr>
          <w:ilvl w:val="0"/>
          <w:numId w:val="4"/>
        </w:numPr>
        <w:ind w:left="0"/>
        <w:jc w:val="center"/>
        <w:spacing w:after="0" w:line="240" w:lineRule="auto"/>
        <w:shd w:val="clear" w:color="auto" w:fill="ffffff"/>
        <w:tabs>
          <w:tab w:val="left" w:pos="0" w:leader="none"/>
          <w:tab w:val="left" w:pos="5465" w:leader="none"/>
        </w:tabs>
        <w:rPr>
          <w:rFonts w:ascii="Times New Roman" w:hAnsi="Times New Roman"/>
          <w:b/>
          <w:bCs/>
          <w:sz w:val="24"/>
          <w:szCs w:val="24"/>
        </w:rPr>
      </w:pPr>
      <w:r>
        <w:rPr>
          <w:rFonts w:ascii="Times New Roman" w:hAnsi="Times New Roman"/>
          <w:b/>
          <w:bCs/>
          <w:sz w:val="24"/>
          <w:szCs w:val="24"/>
        </w:rPr>
        <w:t xml:space="preserve">Права на результаты интеллектуальной деятельности</w:t>
      </w:r>
      <w:r>
        <w:rPr>
          <w:rFonts w:ascii="Times New Roman" w:hAnsi="Times New Roman"/>
          <w:b/>
          <w:bCs/>
          <w:sz w:val="24"/>
          <w:szCs w:val="24"/>
        </w:rPr>
      </w:r>
      <w:r>
        <w:rPr>
          <w:rFonts w:ascii="Times New Roman" w:hAnsi="Times New Roman"/>
          <w:b/>
          <w:bCs/>
          <w:sz w:val="24"/>
          <w:szCs w:val="24"/>
        </w:rPr>
      </w:r>
    </w:p>
    <w:p>
      <w:pPr>
        <w:pStyle w:val="1641"/>
        <w:ind w:left="0"/>
        <w:spacing w:after="0" w:line="240" w:lineRule="auto"/>
        <w:shd w:val="clear" w:color="auto" w:fill="ffffff"/>
        <w:tabs>
          <w:tab w:val="left" w:pos="0" w:leader="none"/>
          <w:tab w:val="left" w:pos="5465" w:leader="none"/>
        </w:tabs>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r>
        <w:rPr>
          <w:rFonts w:ascii="Times New Roman" w:hAnsi="Times New Roman"/>
          <w:b/>
          <w:bCs/>
          <w:sz w:val="24"/>
          <w:szCs w:val="24"/>
        </w:rPr>
      </w:r>
    </w:p>
    <w:p>
      <w:pPr>
        <w:numPr>
          <w:ilvl w:val="1"/>
          <w:numId w:val="4"/>
        </w:numPr>
        <w:ind w:left="0" w:firstLine="851"/>
        <w:jc w:val="both"/>
        <w:shd w:val="clear" w:color="auto" w:fill="ffffff"/>
        <w:tabs>
          <w:tab w:val="left" w:pos="0" w:leader="none"/>
        </w:tabs>
      </w:pPr>
      <w: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РФ, так и за ее пределами </w:t>
      </w:r>
      <w:r>
        <w:br/>
      </w:r>
      <w:r>
        <w:t xml:space="preserve">в любой форме и любым не противоречащим законодательству РФ способом. Стоимость передаваемых исключительных прав учтена в цене Договора </w:t>
      </w:r>
      <w:r>
        <w:br/>
      </w:r>
      <w:r>
        <w:t xml:space="preserve">и дополнительной оплате не подлежит. </w:t>
      </w:r>
      <w:r/>
    </w:p>
    <w:p>
      <w:pPr>
        <w:ind w:firstLine="851"/>
        <w:jc w:val="both"/>
        <w:shd w:val="clear" w:color="auto" w:fill="ffffff"/>
        <w:tabs>
          <w:tab w:val="left" w:pos="0" w:leader="none"/>
        </w:tabs>
      </w:pPr>
      <w:r>
        <w:tab/>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r/>
    </w:p>
    <w:p>
      <w:pPr>
        <w:ind w:firstLine="851"/>
        <w:jc w:val="both"/>
        <w:shd w:val="clear" w:color="auto" w:fill="ffffff"/>
        <w:tabs>
          <w:tab w:val="left" w:pos="0" w:leader="none"/>
        </w:tabs>
      </w:pPr>
      <w:r>
        <w:t xml:space="preserve">Датами передачи исключительных прав являются даты подписания Актов сдачи-приемки результатов выполненных работ, Актов о приемке выполненных работ и передаче прав, а в случае досрочного расторжения Договора - дата расторжения настоящего Договора. </w:t>
      </w:r>
      <w:r/>
    </w:p>
    <w:p>
      <w:pPr>
        <w:numPr>
          <w:ilvl w:val="1"/>
          <w:numId w:val="4"/>
        </w:numPr>
        <w:ind w:left="0" w:firstLine="851"/>
        <w:jc w:val="both"/>
        <w:shd w:val="clear" w:color="auto" w:fill="ffffff"/>
        <w:tabs>
          <w:tab w:val="left" w:pos="0" w:leader="none"/>
        </w:tabs>
      </w:pPr>
      <w:r>
        <w:t xml:space="preserve">В рамках настоящего Договора Подрядчик дает Заказчику согласие </w:t>
      </w:r>
      <w:r>
        <w:br/>
      </w:r>
      <w:r>
        <w:t xml:space="preserve">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w:t>
      </w:r>
      <w:r>
        <w:br/>
      </w:r>
      <w:r>
        <w:t xml:space="preserve">для всеобщего сведения путем его опубликования, публичного показа, сообщения по кабелю либо любым другим способом.</w:t>
      </w:r>
      <w:r/>
    </w:p>
    <w:p>
      <w:pPr>
        <w:numPr>
          <w:ilvl w:val="1"/>
          <w:numId w:val="4"/>
        </w:numPr>
        <w:ind w:left="0" w:firstLine="851"/>
        <w:jc w:val="both"/>
        <w:shd w:val="clear" w:color="auto" w:fill="ffffff"/>
        <w:tabs>
          <w:tab w:val="left" w:pos="0" w:leader="none"/>
        </w:tabs>
      </w:pPr>
      <w:r>
        <w:t xml:space="preserve">Использование Заказчиком результатов выполненных работ допускается неограниченное количество раз.</w:t>
      </w:r>
      <w:r/>
    </w:p>
    <w:p>
      <w:pPr>
        <w:numPr>
          <w:ilvl w:val="1"/>
          <w:numId w:val="4"/>
        </w:numPr>
        <w:ind w:left="0" w:firstLine="851"/>
        <w:jc w:val="both"/>
        <w:shd w:val="clear" w:color="auto" w:fill="ffffff"/>
        <w:tabs>
          <w:tab w:val="left" w:pos="0" w:leader="none"/>
        </w:tabs>
      </w:pPr>
      <w:r>
        <w:t xml:space="preserve">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7.1. настоящего Договора.</w:t>
      </w:r>
      <w:r/>
    </w:p>
    <w:p>
      <w:pPr>
        <w:jc w:val="both"/>
        <w:shd w:val="clear" w:color="auto" w:fill="ffffff"/>
        <w:tabs>
          <w:tab w:val="left" w:pos="0" w:leader="none"/>
        </w:tabs>
      </w:pPr>
      <w:r/>
      <w:r/>
    </w:p>
    <w:p>
      <w:pPr>
        <w:pStyle w:val="1641"/>
        <w:numPr>
          <w:ilvl w:val="0"/>
          <w:numId w:val="5"/>
        </w:numPr>
        <w:ind w:left="0"/>
        <w:jc w:val="center"/>
        <w:spacing w:after="0" w:line="240" w:lineRule="auto"/>
        <w:shd w:val="clear" w:color="auto" w:fill="ffffff"/>
        <w:tabs>
          <w:tab w:val="left" w:pos="0" w:leader="none"/>
          <w:tab w:val="left" w:pos="5465" w:leader="none"/>
        </w:tabs>
        <w:rPr>
          <w:rFonts w:ascii="Times New Roman" w:hAnsi="Times New Roman"/>
          <w:b/>
          <w:bCs/>
          <w:sz w:val="24"/>
          <w:szCs w:val="24"/>
        </w:rPr>
      </w:pPr>
      <w:r>
        <w:rPr>
          <w:rFonts w:ascii="Times New Roman" w:hAnsi="Times New Roman"/>
          <w:b/>
          <w:bCs/>
          <w:sz w:val="24"/>
          <w:szCs w:val="24"/>
        </w:rPr>
        <w:t xml:space="preserve">Ответственность сторон</w:t>
      </w:r>
      <w:r>
        <w:rPr>
          <w:rFonts w:ascii="Times New Roman" w:hAnsi="Times New Roman"/>
          <w:b/>
          <w:bCs/>
          <w:sz w:val="24"/>
          <w:szCs w:val="24"/>
        </w:rPr>
      </w:r>
      <w:r>
        <w:rPr>
          <w:rFonts w:ascii="Times New Roman" w:hAnsi="Times New Roman"/>
          <w:b/>
          <w:bCs/>
          <w:sz w:val="24"/>
          <w:szCs w:val="24"/>
        </w:rPr>
      </w:r>
    </w:p>
    <w:p>
      <w:pPr>
        <w:pStyle w:val="1641"/>
        <w:ind w:left="0"/>
        <w:spacing w:after="0" w:line="240" w:lineRule="auto"/>
        <w:shd w:val="clear" w:color="auto" w:fill="ffffff"/>
        <w:tabs>
          <w:tab w:val="left" w:pos="0" w:leader="none"/>
          <w:tab w:val="left" w:pos="5465" w:leader="none"/>
        </w:tabs>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r>
      <w:r>
        <w:rPr>
          <w:rFonts w:ascii="Times New Roman" w:hAnsi="Times New Roman"/>
          <w:b/>
          <w:bCs/>
          <w:sz w:val="24"/>
          <w:szCs w:val="24"/>
        </w:rPr>
      </w:r>
    </w:p>
    <w:p>
      <w:pPr>
        <w:numPr>
          <w:ilvl w:val="1"/>
          <w:numId w:val="5"/>
        </w:numPr>
        <w:ind w:left="0" w:firstLine="851"/>
        <w:jc w:val="both"/>
      </w:pPr>
      <w:r>
        <w:t xml:space="preserve">При нарушении Подрядчиком своих обязательств по Договору, Заказчик вправе требовать от Подрядчика уплаты санкций, перечисленных в настоящем пункте, </w:t>
      </w:r>
      <w:r>
        <w:br/>
      </w:r>
      <w:r>
        <w:t xml:space="preserve">а Подрядчик, в случае наличия соответствующего требования Заказчика обязан уплатить:</w:t>
      </w:r>
      <w:r/>
    </w:p>
    <w:p>
      <w:pPr>
        <w:ind w:firstLine="851"/>
        <w:jc w:val="both"/>
        <w:tabs>
          <w:tab w:val="left" w:pos="0" w:leader="none"/>
        </w:tabs>
        <w:rPr>
          <w:bCs/>
        </w:rPr>
      </w:pPr>
      <w:r>
        <w:rPr>
          <w:bCs/>
        </w:rPr>
        <w:t xml:space="preserve">8.1.1. за несоблюдение срока </w:t>
      </w:r>
      <w:r>
        <w:rPr>
          <w:bCs/>
        </w:rPr>
        <w:t xml:space="preserve">окончания</w:t>
      </w:r>
      <w:r>
        <w:rPr>
          <w:bCs/>
        </w:rPr>
        <w:t xml:space="preserve"> работ, в том числе по этапам – пени </w:t>
      </w:r>
      <w:r>
        <w:rPr>
          <w:bCs/>
        </w:rPr>
        <w:br/>
      </w:r>
      <w:r>
        <w:rPr>
          <w:bCs/>
        </w:rPr>
        <w:t xml:space="preserve">в размере </w:t>
      </w:r>
      <w:r>
        <w:t xml:space="preserve">0,1 % (ноля целых одной десятой</w:t>
      </w:r>
      <w:r>
        <w:t xml:space="preserve"> процента)</w:t>
      </w:r>
      <w:r>
        <w:rPr>
          <w:bCs/>
        </w:rPr>
        <w:t xml:space="preserve"> от цены Договора за каждый день просрочки до фактического исполнения обязательства.</w:t>
      </w:r>
      <w:r>
        <w:rPr>
          <w:bCs/>
        </w:rPr>
      </w:r>
      <w:r>
        <w:rPr>
          <w:bCs/>
        </w:rPr>
      </w:r>
    </w:p>
    <w:p>
      <w:pPr>
        <w:ind w:firstLine="851"/>
        <w:jc w:val="both"/>
        <w:shd w:val="clear" w:color="auto" w:fill="ffffff"/>
        <w:widowControl w:val="off"/>
        <w:rPr>
          <w:bCs/>
        </w:rPr>
      </w:pPr>
      <w:r>
        <w:rPr>
          <w:bCs/>
        </w:rPr>
        <w:t xml:space="preserve">8.1.2. за з</w:t>
      </w:r>
      <w:r>
        <w:rPr>
          <w:bCs/>
        </w:rPr>
        <w:t xml:space="preserve">адержку устранения недостатков р</w:t>
      </w:r>
      <w:r>
        <w:rPr>
          <w:bCs/>
        </w:rPr>
        <w:t xml:space="preserve">абот и/или задержку возмещения расходов Заказчика на устранение </w:t>
      </w:r>
      <w:r>
        <w:rPr>
          <w:bCs/>
        </w:rPr>
        <w:t xml:space="preserve">недостатков, - пени в размере 1</w:t>
      </w:r>
      <w:r>
        <w:rPr>
          <w:bCs/>
        </w:rPr>
        <w:t xml:space="preserve">%</w:t>
      </w:r>
      <w:r>
        <w:rPr>
          <w:bCs/>
        </w:rPr>
        <w:t xml:space="preserve"> (одного процента)</w:t>
      </w:r>
      <w:r>
        <w:rPr>
          <w:bCs/>
        </w:rPr>
        <w:t xml:space="preserve"> </w:t>
      </w:r>
      <w:r>
        <w:rPr>
          <w:bCs/>
        </w:rPr>
        <w:br/>
      </w:r>
      <w:r>
        <w:rPr>
          <w:bCs/>
        </w:rPr>
        <w:t xml:space="preserve">от стоимости работ по устранению недостатков и стоимости работ, в результатах которых устраняются недостатки, за каждый день просрочки;</w:t>
      </w:r>
      <w:r>
        <w:rPr>
          <w:bCs/>
        </w:rPr>
      </w:r>
      <w:r>
        <w:rPr>
          <w:bCs/>
        </w:rPr>
      </w:r>
    </w:p>
    <w:p>
      <w:pPr>
        <w:ind w:firstLine="851"/>
        <w:jc w:val="both"/>
        <w:shd w:val="clear" w:color="auto" w:fill="ffffff"/>
        <w:widowControl w:val="off"/>
      </w:pPr>
      <w:r>
        <w:t xml:space="preserve">8.1.3. в случае заключения Подрядчиком для выполнения работ по Договору без согласования с Зак</w:t>
      </w:r>
      <w:r>
        <w:t xml:space="preserve">азчиком договоров, предметом которых является исполнение обязательств по Договору, либо выявления фактов выполнения Работ, предусмотренных Договором, лицами с которыми у Подрядчика, Субподрядчика отсутствуют заключенные договоры, – штраф в размере 200 000 </w:t>
      </w:r>
      <w:r>
        <w:t xml:space="preserve">(двухсот тысяч) </w:t>
      </w:r>
      <w:r>
        <w:t xml:space="preserve">руб. за каждый зафиксированный случай.</w:t>
      </w:r>
      <w:r/>
    </w:p>
    <w:p>
      <w:pPr>
        <w:ind w:firstLine="851"/>
        <w:jc w:val="both"/>
      </w:pPr>
      <w:r>
        <w:t xml:space="preserve">8.1.4.В том случае, если Подрядчик</w:t>
      </w:r>
      <w:r>
        <w:t xml:space="preserve"> в согласованные Сторонами сроки не устранил допущенные им недостатки, Заказчик вправе устранить их своими или привлеченными силами за счет Подрядчика, либо за свой счет с возложением на Подрядчика всех понесенных расходов, и, кроме того, вправе требовать </w:t>
      </w:r>
      <w:r>
        <w:t xml:space="preserve">с последнего штраф в размере 30</w:t>
      </w:r>
      <w:r>
        <w:t xml:space="preserve">%</w:t>
      </w:r>
      <w:r>
        <w:t xml:space="preserve"> (тридцати процентов)</w:t>
      </w:r>
      <w:r>
        <w:t xml:space="preserve"> стоимости Работ по устранению недостатков.</w:t>
      </w:r>
      <w:r/>
    </w:p>
    <w:p>
      <w:pPr>
        <w:pStyle w:val="1641"/>
        <w:numPr>
          <w:ilvl w:val="1"/>
          <w:numId w:val="5"/>
        </w:numPr>
        <w:ind w:left="0" w:firstLine="851"/>
        <w:jc w:val="both"/>
        <w:spacing w:after="0" w:line="240" w:lineRule="auto"/>
        <w:rPr>
          <w:rFonts w:ascii="Times New Roman" w:hAnsi="Times New Roman"/>
          <w:sz w:val="24"/>
          <w:szCs w:val="24"/>
        </w:rPr>
      </w:pPr>
      <w:r>
        <w:rPr>
          <w:rFonts w:ascii="Times New Roman" w:hAnsi="Times New Roman"/>
          <w:sz w:val="24"/>
          <w:szCs w:val="24"/>
        </w:rPr>
        <w:t xml:space="preserve">За нарушение Заказчиком срока исполнения обязательств по оплате </w:t>
      </w:r>
      <w:r>
        <w:rPr>
          <w:rFonts w:ascii="Times New Roman" w:hAnsi="Times New Roman"/>
          <w:sz w:val="24"/>
          <w:szCs w:val="24"/>
        </w:rPr>
        <w:br/>
      </w:r>
      <w:r>
        <w:rPr>
          <w:rFonts w:ascii="Times New Roman" w:hAnsi="Times New Roman"/>
          <w:sz w:val="24"/>
          <w:szCs w:val="24"/>
        </w:rPr>
        <w:t xml:space="preserve">по настоящему Договору Подрядчик имеет право начислить Заказчику проценты </w:t>
      </w:r>
      <w:r>
        <w:rPr>
          <w:rFonts w:ascii="Times New Roman" w:hAnsi="Times New Roman"/>
          <w:sz w:val="24"/>
          <w:szCs w:val="24"/>
        </w:rPr>
        <w:br/>
      </w:r>
      <w:r>
        <w:rPr>
          <w:rFonts w:ascii="Times New Roman" w:hAnsi="Times New Roman"/>
          <w:sz w:val="24"/>
          <w:szCs w:val="24"/>
        </w:rPr>
        <w:t xml:space="preserve">за пользование чужими денежными </w:t>
      </w:r>
      <w:r>
        <w:rPr>
          <w:rFonts w:ascii="Times New Roman" w:hAnsi="Times New Roman"/>
          <w:sz w:val="24"/>
          <w:szCs w:val="24"/>
        </w:rPr>
        <w:t xml:space="preserve">средствами</w:t>
      </w:r>
      <w:r>
        <w:rPr>
          <w:rFonts w:ascii="Times New Roman" w:hAnsi="Times New Roman"/>
          <w:sz w:val="24"/>
          <w:szCs w:val="24"/>
        </w:rPr>
        <w:t xml:space="preserve"> в размере </w:t>
      </w:r>
      <w:r>
        <w:rPr>
          <w:rFonts w:ascii="Times New Roman" w:hAnsi="Times New Roman"/>
          <w:sz w:val="24"/>
          <w:szCs w:val="24"/>
        </w:rPr>
        <w:t xml:space="preserve">ключевой ставки (п.1 ст.395 ГК РФ), установленной Банком России на день просрочки исполнения обязательства, общий срок начислени</w:t>
      </w:r>
      <w:r>
        <w:rPr>
          <w:rFonts w:ascii="Times New Roman" w:hAnsi="Times New Roman"/>
          <w:sz w:val="24"/>
          <w:szCs w:val="24"/>
        </w:rPr>
        <w:t xml:space="preserve">я которых не может превышать 3</w:t>
      </w:r>
      <w:r>
        <w:rPr>
          <w:rFonts w:ascii="Times New Roman" w:hAnsi="Times New Roman"/>
          <w:sz w:val="24"/>
          <w:szCs w:val="24"/>
        </w:rPr>
        <w:t xml:space="preserve"> (трех) месяцев со дня нарушения Заказчиком  условий Договора (п.3 ст.395 ГК РФ).</w:t>
      </w:r>
      <w:r>
        <w:rPr>
          <w:rFonts w:ascii="Times New Roman" w:hAnsi="Times New Roman"/>
          <w:sz w:val="24"/>
          <w:szCs w:val="24"/>
        </w:rPr>
      </w:r>
      <w:r>
        <w:rPr>
          <w:rFonts w:ascii="Times New Roman" w:hAnsi="Times New Roman"/>
          <w:sz w:val="24"/>
          <w:szCs w:val="24"/>
        </w:rPr>
      </w:r>
    </w:p>
    <w:p>
      <w:pPr>
        <w:numPr>
          <w:ilvl w:val="1"/>
          <w:numId w:val="5"/>
        </w:numPr>
        <w:ind w:left="0" w:firstLine="851"/>
        <w:jc w:val="both"/>
      </w:pPr>
      <w:r>
        <w:t xml:space="preserve">Убытки, понесенные Заказчиком, подлежат возмещению Подрядчиком </w:t>
      </w:r>
      <w:r>
        <w:br/>
      </w:r>
      <w:r>
        <w:t xml:space="preserve">в полной сумме, сверх штрафных санкций, которые могут быть предъявлены за нарушение обязательств по Договору.</w:t>
      </w:r>
      <w:r/>
    </w:p>
    <w:p>
      <w:pPr>
        <w:numPr>
          <w:ilvl w:val="1"/>
          <w:numId w:val="5"/>
        </w:numPr>
        <w:ind w:left="0" w:firstLine="851"/>
        <w:jc w:val="both"/>
      </w:pPr>
      <w:r>
        <w:t xml:space="preserve">В случае, если Заказчик не выполнит в срок свои обязательства, предусмотренные настоящим Договором, и это привед</w:t>
      </w:r>
      <w:r>
        <w:t xml:space="preserve">ет к задержке выполнения работ </w:t>
      </w:r>
      <w:r>
        <w:br/>
      </w:r>
      <w:r>
        <w:t xml:space="preserve">(в том числе по этапу), Подрядчик имеет право на продление срока работ </w:t>
      </w:r>
      <w:r>
        <w:br/>
      </w:r>
      <w:r>
        <w:t xml:space="preserve">на соответствующий </w:t>
      </w:r>
      <w:r>
        <w:t xml:space="preserve">период и на освобождение на этот период от уплаты пени за просрочку сдачи объекта в эксплуатацию при условии письменного уведомления Заказчика. В этом случае Стороны должны принять все необходимые меры, предотвращающие дополнительные расходы. Если у Подряд</w:t>
      </w:r>
      <w:r>
        <w:t xml:space="preserve">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r/>
    </w:p>
    <w:p>
      <w:pPr>
        <w:numPr>
          <w:ilvl w:val="1"/>
          <w:numId w:val="5"/>
        </w:numPr>
        <w:ind w:left="0" w:firstLine="851"/>
        <w:jc w:val="both"/>
      </w:pPr>
      <w:r>
        <w:t xml:space="preserve"> Срок уплаты санкций за неисполнение обязательств по Договору составляет 30 (тридцать) календарных дней со дня получения претензии. Уплата санкций по Договору не освобождает Стороны от исполнения своих обязательств по настоящему Договору.</w:t>
      </w:r>
      <w:r/>
    </w:p>
    <w:p>
      <w:pPr>
        <w:numPr>
          <w:ilvl w:val="1"/>
          <w:numId w:val="5"/>
        </w:numPr>
        <w:ind w:left="0" w:firstLine="851"/>
        <w:jc w:val="both"/>
      </w:pPr>
      <w:r>
        <w:t xml:space="preserve">За нарушения обязательств, по соблюдению требований охраны труда Подрядчик несет ответственность в соответствии с действующим законодательством РФ, </w:t>
      </w:r>
      <w:r>
        <w:br/>
      </w:r>
      <w:r>
        <w:t xml:space="preserve">а также обязуется уплатить штраф в размере 100 000 </w:t>
      </w:r>
      <w:r>
        <w:t xml:space="preserve">(ста тысяч) </w:t>
      </w:r>
      <w:r>
        <w:t xml:space="preserve">рублей за каждое допущенное нарушение.</w:t>
      </w:r>
      <w:r/>
    </w:p>
    <w:p>
      <w:pPr>
        <w:numPr>
          <w:ilvl w:val="1"/>
          <w:numId w:val="5"/>
        </w:numPr>
        <w:ind w:left="0" w:firstLine="851"/>
        <w:jc w:val="both"/>
      </w:pPr>
      <w:r>
        <w:t xml:space="preserve">В случае если нарушение Подрядчиком обязательств установленных требований охраны труда привело к материальному ущербу/убытку Заказчика, Подрядчик обязуется возместить соответственно потраченные Заказчиком денежные средства.</w:t>
      </w:r>
      <w:r/>
    </w:p>
    <w:p>
      <w:pPr>
        <w:numPr>
          <w:ilvl w:val="1"/>
          <w:numId w:val="5"/>
        </w:numPr>
        <w:ind w:left="0" w:firstLine="851"/>
        <w:jc w:val="both"/>
        <w:shd w:val="clear" w:color="auto" w:fill="ffffff"/>
        <w:widowControl w:val="off"/>
        <w:rPr>
          <w:color w:val="ff0000"/>
        </w:rPr>
      </w:pPr>
      <w:r>
        <w:t xml:space="preserve">При несчастном случае, происшедшим с работником Подрядчика при выполнении работ по настоящему Договору, по вине Подрядчика. Подрядчик обязуется уплатить Заказчику единовременный штраф в размере 2% </w:t>
      </w:r>
      <w:r>
        <w:t xml:space="preserve">(двух процентов) </w:t>
      </w:r>
      <w:r>
        <w:t xml:space="preserve">от цены Договора, а  в случае несчастного случая со смертельным исходом или группового несчастного случая с тяжелым исходом - 4% </w:t>
      </w:r>
      <w:r>
        <w:t xml:space="preserve">(четырех процентов) </w:t>
      </w:r>
      <w:r>
        <w:t xml:space="preserve">от цены Договора, </w:t>
      </w:r>
      <w:r>
        <w:br/>
        <w:t xml:space="preserve">но не менее 500 000 (пяти</w:t>
      </w:r>
      <w:r>
        <w:t xml:space="preserve">сот тысяч) рублей.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w:t>
      </w:r>
      <w:r>
        <w:br/>
      </w:r>
      <w:r>
        <w:t xml:space="preserve">и оформляются в соответствии с требованиями ст. 228, 229 ТК РФ</w:t>
      </w:r>
      <w:r>
        <w:t xml:space="preserve">, </w:t>
      </w:r>
      <w:r>
        <w:rPr>
          <w:lang w:eastAsia="ru-RU"/>
        </w:rPr>
        <w:t xml:space="preserve">Приказа Минтруда России от 20.0</w:t>
      </w:r>
      <w:r>
        <w:rPr>
          <w:lang w:eastAsia="ru-RU"/>
        </w:rPr>
        <w:t xml:space="preserve">4.2022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r>
        <w:t xml:space="preserve">»</w:t>
      </w:r>
      <w:r>
        <w:t xml:space="preserve">.</w:t>
      </w:r>
      <w:r>
        <w:rPr>
          <w:color w:val="ff0000"/>
        </w:rPr>
      </w:r>
      <w:r>
        <w:rPr>
          <w:color w:val="ff0000"/>
        </w:rPr>
      </w:r>
    </w:p>
    <w:p>
      <w:pPr>
        <w:pStyle w:val="1671"/>
        <w:numPr>
          <w:ilvl w:val="1"/>
          <w:numId w:val="5"/>
        </w:numPr>
        <w:ind w:left="0" w:firstLine="710"/>
        <w:jc w:val="both"/>
        <w:rPr>
          <w:rFonts w:ascii="Times New Roman" w:hAnsi="Times New Roman"/>
          <w:sz w:val="24"/>
          <w:szCs w:val="24"/>
        </w:rPr>
      </w:pPr>
      <w:r>
        <w:rPr>
          <w:rFonts w:ascii="Times New Roman" w:hAnsi="Times New Roman"/>
          <w:sz w:val="24"/>
          <w:szCs w:val="24"/>
        </w:rPr>
        <w:t xml:space="preserve">Указанные в настоящем разделе штрафы, пени, убытки, включая упущенн</w:t>
      </w:r>
      <w:r>
        <w:rPr>
          <w:rFonts w:ascii="Times New Roman" w:hAnsi="Times New Roman"/>
          <w:sz w:val="24"/>
          <w:szCs w:val="24"/>
        </w:rPr>
        <w:t xml:space="preserve">ую выгоду</w:t>
      </w:r>
      <w:r>
        <w:rPr>
          <w:rFonts w:ascii="Times New Roman" w:hAnsi="Times New Roman"/>
          <w:sz w:val="24"/>
          <w:szCs w:val="24"/>
        </w:rPr>
        <w:t xml:space="preserve">, проценты за пользование чужими денежными средствами, неосновате</w:t>
      </w:r>
      <w:r>
        <w:rPr>
          <w:rFonts w:ascii="Times New Roman" w:hAnsi="Times New Roman"/>
          <w:sz w:val="24"/>
          <w:szCs w:val="24"/>
        </w:rPr>
        <w:t xml:space="preserve">льное обогащение, судебные издержки и расходы могут быть удержаны и обращены в свою собственность Заказчиком в безусловном бесспорном внесудебном порядке из денежных средств, причитающихся Подрядчику за выполненные и принятые Заказчиком по Договору работы </w:t>
      </w:r>
      <w:r>
        <w:rPr>
          <w:rFonts w:ascii="Times New Roman" w:hAnsi="Times New Roman"/>
          <w:i/>
          <w:sz w:val="24"/>
          <w:szCs w:val="24"/>
        </w:rPr>
        <w:t xml:space="preserve">либо из Суммы обеспечения исполнения обязательств, указанной в разделе Договора «Обеспечение обязательств Подрядчика», или получены Заказчиком от лица, обеспечившего независимой гарантией исполнение Подрядчиком своих обязательств по Договору</w:t>
      </w:r>
      <w:r>
        <w:rPr>
          <w:rFonts w:ascii="Times New Roman" w:hAnsi="Times New Roman"/>
          <w:i/>
          <w:sz w:val="24"/>
          <w:szCs w:val="24"/>
        </w:rPr>
        <w:t xml:space="preserve">.</w:t>
      </w:r>
      <w:r>
        <w:rPr>
          <w:rStyle w:val="1606"/>
          <w:rFonts w:ascii="Times New Roman" w:hAnsi="Times New Roman"/>
          <w:sz w:val="24"/>
          <w:szCs w:val="24"/>
        </w:rPr>
        <w:footnoteReference w:id="28"/>
      </w:r>
      <w:r>
        <w:rPr>
          <w:rFonts w:ascii="Times New Roman" w:hAnsi="Times New Roman"/>
          <w:sz w:val="24"/>
          <w:szCs w:val="24"/>
        </w:rPr>
      </w:r>
      <w:r>
        <w:rPr>
          <w:rFonts w:ascii="Times New Roman" w:hAnsi="Times New Roman"/>
          <w:sz w:val="24"/>
          <w:szCs w:val="24"/>
        </w:rPr>
      </w:r>
    </w:p>
    <w:p>
      <w:pPr>
        <w:pStyle w:val="1671"/>
        <w:ind w:firstLine="851"/>
        <w:jc w:val="both"/>
        <w:rPr>
          <w:rFonts w:ascii="Times New Roman" w:hAnsi="Times New Roman"/>
          <w:sz w:val="24"/>
          <w:szCs w:val="24"/>
        </w:rPr>
      </w:pPr>
      <w:r>
        <w:rPr>
          <w:rFonts w:ascii="Times New Roman" w:hAnsi="Times New Roman"/>
          <w:sz w:val="24"/>
          <w:szCs w:val="24"/>
        </w:rPr>
        <w:t xml:space="preserve">В случае удержания денежных средств Заказчик направляет соответствующее Уведомление Подрядчику, в котором указываются</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671"/>
        <w:ind w:firstLine="851"/>
        <w:jc w:val="both"/>
        <w:rPr>
          <w:rFonts w:ascii="Times New Roman" w:hAnsi="Times New Roman"/>
          <w:sz w:val="24"/>
          <w:szCs w:val="24"/>
        </w:rPr>
      </w:pPr>
      <w:r>
        <w:rPr>
          <w:rFonts w:ascii="Times New Roman" w:hAnsi="Times New Roman"/>
          <w:sz w:val="24"/>
          <w:szCs w:val="24"/>
        </w:rPr>
        <w:t xml:space="preserve">- сведения о нарушенном Подрядчиком обязательстве, период просрочки;</w:t>
      </w:r>
      <w:r>
        <w:rPr>
          <w:rFonts w:ascii="Times New Roman" w:hAnsi="Times New Roman"/>
          <w:sz w:val="24"/>
          <w:szCs w:val="24"/>
        </w:rPr>
      </w:r>
      <w:r>
        <w:rPr>
          <w:rFonts w:ascii="Times New Roman" w:hAnsi="Times New Roman"/>
          <w:sz w:val="24"/>
          <w:szCs w:val="24"/>
        </w:rPr>
      </w:r>
    </w:p>
    <w:p>
      <w:pPr>
        <w:pStyle w:val="1671"/>
        <w:ind w:firstLine="851"/>
        <w:jc w:val="both"/>
        <w:rPr>
          <w:rFonts w:ascii="Times New Roman" w:hAnsi="Times New Roman"/>
          <w:sz w:val="24"/>
          <w:szCs w:val="24"/>
        </w:rPr>
      </w:pPr>
      <w:r>
        <w:rPr>
          <w:rFonts w:ascii="Times New Roman" w:hAnsi="Times New Roman"/>
          <w:sz w:val="24"/>
          <w:szCs w:val="24"/>
        </w:rPr>
        <w:t xml:space="preserve">- сведения о размере санкций, предусмотренном условиями Договора, расчет </w:t>
      </w:r>
      <w:r>
        <w:rPr>
          <w:rFonts w:ascii="Times New Roman" w:hAnsi="Times New Roman"/>
          <w:sz w:val="24"/>
          <w:szCs w:val="24"/>
        </w:rPr>
        <w:br/>
      </w:r>
      <w:r>
        <w:rPr>
          <w:rFonts w:ascii="Times New Roman" w:hAnsi="Times New Roman"/>
          <w:sz w:val="24"/>
          <w:szCs w:val="24"/>
        </w:rPr>
        <w:t xml:space="preserve">и общий размер санкций за допущенное Подрядчиком нарушение; </w:t>
      </w:r>
      <w:r>
        <w:rPr>
          <w:rFonts w:ascii="Times New Roman" w:hAnsi="Times New Roman"/>
          <w:sz w:val="24"/>
          <w:szCs w:val="24"/>
        </w:rPr>
      </w:r>
      <w:r>
        <w:rPr>
          <w:rFonts w:ascii="Times New Roman" w:hAnsi="Times New Roman"/>
          <w:sz w:val="24"/>
          <w:szCs w:val="24"/>
        </w:rPr>
      </w:r>
    </w:p>
    <w:p>
      <w:pPr>
        <w:pStyle w:val="1671"/>
        <w:ind w:firstLine="851"/>
        <w:jc w:val="both"/>
        <w:rPr>
          <w:rFonts w:ascii="Times New Roman" w:hAnsi="Times New Roman"/>
          <w:sz w:val="24"/>
          <w:szCs w:val="24"/>
        </w:rPr>
      </w:pPr>
      <w:r>
        <w:rPr>
          <w:rFonts w:ascii="Times New Roman" w:hAnsi="Times New Roman"/>
          <w:sz w:val="24"/>
          <w:szCs w:val="24"/>
        </w:rPr>
        <w:t xml:space="preserve">- реквизиты соответствующих первичных учетных документов (актов, товарных накладных и пр.), если удержание производится из денежных средств, причитающихся Подрядчику за выполненные и п</w:t>
      </w:r>
      <w:r>
        <w:rPr>
          <w:rFonts w:ascii="Times New Roman" w:hAnsi="Times New Roman"/>
          <w:sz w:val="24"/>
          <w:szCs w:val="24"/>
        </w:rPr>
        <w:t xml:space="preserve">ринятые Заказчиком по Договору р</w:t>
      </w:r>
      <w:r>
        <w:rPr>
          <w:rFonts w:ascii="Times New Roman" w:hAnsi="Times New Roman"/>
          <w:sz w:val="24"/>
          <w:szCs w:val="24"/>
        </w:rPr>
        <w:t xml:space="preserve">аботы;</w:t>
      </w:r>
      <w:r>
        <w:rPr>
          <w:rFonts w:ascii="Times New Roman" w:hAnsi="Times New Roman"/>
          <w:sz w:val="24"/>
          <w:szCs w:val="24"/>
        </w:rPr>
      </w:r>
      <w:r>
        <w:rPr>
          <w:rFonts w:ascii="Times New Roman" w:hAnsi="Times New Roman"/>
          <w:sz w:val="24"/>
          <w:szCs w:val="24"/>
        </w:rPr>
      </w:r>
    </w:p>
    <w:p>
      <w:pPr>
        <w:pStyle w:val="1671"/>
        <w:ind w:firstLine="851"/>
        <w:jc w:val="both"/>
        <w:rPr>
          <w:rFonts w:ascii="Times New Roman" w:hAnsi="Times New Roman"/>
          <w:sz w:val="24"/>
          <w:szCs w:val="24"/>
        </w:rPr>
      </w:pPr>
      <w:r>
        <w:rPr>
          <w:rFonts w:ascii="Times New Roman" w:hAnsi="Times New Roman"/>
          <w:sz w:val="24"/>
          <w:szCs w:val="24"/>
        </w:rPr>
        <w:t xml:space="preserve">- иные сведения.</w:t>
      </w:r>
      <w:r>
        <w:rPr>
          <w:rFonts w:ascii="Times New Roman" w:hAnsi="Times New Roman"/>
          <w:sz w:val="24"/>
          <w:szCs w:val="24"/>
        </w:rPr>
      </w:r>
      <w:r>
        <w:rPr>
          <w:rFonts w:ascii="Times New Roman" w:hAnsi="Times New Roman"/>
          <w:sz w:val="24"/>
          <w:szCs w:val="24"/>
        </w:rPr>
      </w:r>
    </w:p>
    <w:p>
      <w:pPr>
        <w:ind w:firstLine="851"/>
        <w:jc w:val="both"/>
        <w:shd w:val="clear" w:color="auto" w:fill="ffffff"/>
        <w:widowControl w:val="off"/>
      </w:pPr>
      <w:r>
        <w:t xml:space="preserve">8.10.</w:t>
      </w:r>
      <w:r>
        <w:rPr>
          <w:rStyle w:val="1606"/>
        </w:rPr>
        <w:footnoteReference w:id="29"/>
      </w:r>
      <w:r>
        <w:t xml:space="preserve"> В случае нарушения сроков предоставления Подрядчиком обеспечительных мер по настоящему Договору, Подрядчик уплачивает Заказчику пени в размере 0,1% </w:t>
      </w:r>
      <w:r>
        <w:t xml:space="preserve">(ноля целых одной десятой процента) </w:t>
      </w:r>
      <w:r>
        <w:t xml:space="preserve">от цены настоящего Договора за каждый день просрочки </w:t>
      </w:r>
      <w:r>
        <w:br/>
      </w:r>
      <w:r>
        <w:t xml:space="preserve">до полного фактического исполнения обязательства по предоставлению обеспечительных мер по Договору. Заказчик вправе удержать данные штрафные санкции из денежных средств, подлежащих оплате Подрядчику по настоящему Договору.</w:t>
      </w:r>
      <w:r/>
    </w:p>
    <w:p>
      <w:pPr>
        <w:pStyle w:val="1671"/>
        <w:ind w:firstLine="851"/>
        <w:jc w:val="both"/>
        <w:rPr>
          <w:rFonts w:ascii="Times New Roman" w:hAnsi="Times New Roman"/>
          <w:sz w:val="24"/>
          <w:szCs w:val="24"/>
        </w:rPr>
      </w:pPr>
      <w:r>
        <w:rPr>
          <w:rFonts w:ascii="Times New Roman" w:hAnsi="Times New Roman"/>
          <w:sz w:val="24"/>
          <w:szCs w:val="24"/>
        </w:rPr>
        <w:t xml:space="preserve">8.11. </w:t>
      </w:r>
      <w:r>
        <w:rPr>
          <w:rFonts w:ascii="Times New Roman" w:hAnsi="Times New Roman"/>
          <w:sz w:val="24"/>
          <w:szCs w:val="24"/>
          <w:highlight w:val="yellow"/>
        </w:rPr>
        <w:t xml:space="preserve">Если Подрядчик нарушит гарантии (любую одну, несколько или все вместе), указанные в п. 5.7. Договора, и это повлечет предъявление налоговыми органами требований к Заказчику об уплате налогов, сборов, страхо</w:t>
      </w:r>
      <w:r>
        <w:rPr>
          <w:rFonts w:ascii="Times New Roman" w:hAnsi="Times New Roman"/>
          <w:sz w:val="24"/>
          <w:szCs w:val="24"/>
          <w:highlight w:val="yellow"/>
        </w:rPr>
        <w:t xml:space="preserve">вых взносов, штрафов, пеней, отказ в возможности признать расходы для целей налогообложения прибыли или включить НДС в </w:t>
      </w:r>
      <w:r>
        <w:rPr>
          <w:rFonts w:ascii="Times New Roman" w:hAnsi="Times New Roman"/>
          <w:sz w:val="24"/>
          <w:szCs w:val="24"/>
          <w:highlight w:val="yellow"/>
        </w:rPr>
        <w:t xml:space="preserve">состав налоговых вычетов, и/или повлечет </w:t>
      </w:r>
      <w:r>
        <w:rPr>
          <w:rFonts w:ascii="Times New Roman" w:hAnsi="Times New Roman"/>
          <w:sz w:val="24"/>
          <w:szCs w:val="24"/>
          <w:highlight w:val="yellow"/>
        </w:rPr>
        <w:t xml:space="preserve">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w:t>
      </w:r>
      <w:r>
        <w:rPr>
          <w:rFonts w:ascii="Times New Roman" w:hAnsi="Times New Roman"/>
          <w:sz w:val="24"/>
          <w:szCs w:val="24"/>
          <w:highlight w:val="yellow"/>
        </w:rPr>
        <w:t xml:space="preserve">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w:t>
      </w:r>
      <w:r>
        <w:rPr>
          <w:rFonts w:ascii="Times New Roman" w:hAnsi="Times New Roman"/>
          <w:sz w:val="24"/>
          <w:szCs w:val="24"/>
          <w:highlight w:val="yellow"/>
        </w:rPr>
        <w:t xml:space="preserve">Заказчику убытки, который последний понес вследствие таких нарушений.</w:t>
      </w:r>
      <w:r/>
      <w:r>
        <w:rPr>
          <w:rFonts w:ascii="Times New Roman" w:hAnsi="Times New Roman"/>
          <w:sz w:val="24"/>
          <w:szCs w:val="24"/>
        </w:rPr>
      </w:r>
      <w:r>
        <w:rPr>
          <w:rFonts w:ascii="Times New Roman" w:hAnsi="Times New Roman"/>
          <w:sz w:val="24"/>
          <w:szCs w:val="24"/>
        </w:rPr>
      </w:r>
    </w:p>
    <w:p>
      <w:pPr>
        <w:pStyle w:val="1671"/>
        <w:ind w:firstLine="851"/>
        <w:jc w:val="both"/>
        <w:rPr>
          <w:rFonts w:ascii="Times New Roman" w:hAnsi="Times New Roman"/>
          <w:sz w:val="24"/>
          <w:szCs w:val="24"/>
        </w:rPr>
      </w:pPr>
      <w:r>
        <w:rPr>
          <w:rFonts w:ascii="Times New Roman" w:hAnsi="Times New Roman"/>
          <w:sz w:val="24"/>
          <w:szCs w:val="24"/>
        </w:rPr>
        <w:t xml:space="preserve">8.12. Подрядчик в соответствии со ст. 406.1 Г</w:t>
      </w:r>
      <w:r>
        <w:rPr>
          <w:rFonts w:ascii="Times New Roman" w:hAnsi="Times New Roman"/>
          <w:sz w:val="24"/>
          <w:szCs w:val="24"/>
        </w:rPr>
        <w:t xml:space="preserve">К РФ</w:t>
      </w:r>
      <w:r>
        <w:rPr>
          <w:rFonts w:ascii="Times New Roman" w:hAnsi="Times New Roman"/>
          <w:sz w:val="24"/>
          <w:szCs w:val="24"/>
        </w:rPr>
        <w:t xml:space="preserve"> возмещает Заказчику все убытки последнего, возникшие в случаях, указанных в п. 8.11 Договора. При этом факт оспаривания или </w:t>
      </w:r>
      <w:r>
        <w:rPr>
          <w:rFonts w:ascii="Times New Roman" w:hAnsi="Times New Roman"/>
          <w:sz w:val="24"/>
          <w:szCs w:val="24"/>
        </w:rPr>
        <w:t xml:space="preserve">неоспаривания</w:t>
      </w:r>
      <w:r>
        <w:rPr>
          <w:rFonts w:ascii="Times New Roman" w:hAnsi="Times New Roman"/>
          <w:sz w:val="24"/>
          <w:szCs w:val="24"/>
        </w:rPr>
        <w:t xml:space="preserve"> налоговых доначислений в налоговом органе, в том числе вышестоящем, или в суде, а также факт оспаривания или </w:t>
      </w:r>
      <w:r>
        <w:rPr>
          <w:rFonts w:ascii="Times New Roman" w:hAnsi="Times New Roman"/>
          <w:sz w:val="24"/>
          <w:szCs w:val="24"/>
        </w:rPr>
        <w:t xml:space="preserve">неоспаривания</w:t>
      </w:r>
      <w:r>
        <w:rPr>
          <w:rFonts w:ascii="Times New Roman" w:hAnsi="Times New Roman"/>
          <w:sz w:val="24"/>
          <w:szCs w:val="24"/>
        </w:rPr>
        <w:t xml:space="preserve"> в суде претензий третьих лиц не влияет на обязанность Подрядчика возместить имущественные потери.</w:t>
      </w:r>
      <w:r>
        <w:rPr>
          <w:rFonts w:ascii="Times New Roman" w:hAnsi="Times New Roman"/>
          <w:sz w:val="24"/>
          <w:szCs w:val="24"/>
        </w:rPr>
      </w:r>
      <w:r>
        <w:rPr>
          <w:rFonts w:ascii="Times New Roman" w:hAnsi="Times New Roman"/>
          <w:sz w:val="24"/>
          <w:szCs w:val="24"/>
        </w:rPr>
      </w:r>
    </w:p>
    <w:p>
      <w:pPr>
        <w:ind w:firstLine="851"/>
        <w:jc w:val="both"/>
        <w:shd w:val="clear" w:color="auto" w:fill="ffffff"/>
        <w:widowControl w:val="off"/>
        <w:tabs>
          <w:tab w:val="left" w:pos="0" w:leader="none"/>
        </w:tabs>
      </w:pPr>
      <w:r>
        <w:t xml:space="preserve">8.13.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w:t>
      </w:r>
      <w:r>
        <w:t xml:space="preserve"> (ноля целых одной десятой процента)</w:t>
      </w:r>
      <w:r>
        <w:t xml:space="preserve"> от стоимости Д</w:t>
      </w:r>
      <w:r>
        <w:t xml:space="preserve">оговора. </w:t>
      </w:r>
      <w:r/>
    </w:p>
    <w:p>
      <w:pPr>
        <w:ind w:firstLine="851"/>
        <w:jc w:val="both"/>
        <w:shd w:val="clear" w:color="auto" w:fill="ffffff"/>
        <w:widowControl w:val="off"/>
        <w:rPr>
          <w:bCs/>
        </w:rPr>
      </w:pPr>
      <w:r>
        <w:t xml:space="preserve">8.14. В случае неисполнения Подрядчиком обязательства по заключению договора на осуществление авторского надзора - штраф в размере 1% </w:t>
      </w:r>
      <w:r>
        <w:t xml:space="preserve">(одного процента) </w:t>
      </w:r>
      <w:r>
        <w:br/>
      </w:r>
      <w:r>
        <w:t xml:space="preserve">от стоимости строительно-монтажных работ, определенной на основании технической документации, разработанной Подрядчиком. При этом Заказчик вправе заключить договор на осуществление авторского надзора с третьим лицом по своему усмотрению.</w:t>
      </w:r>
      <w:r>
        <w:rPr>
          <w:bCs/>
        </w:rPr>
      </w:r>
      <w:r>
        <w:rPr>
          <w:bCs/>
        </w:rPr>
      </w:r>
    </w:p>
    <w:p>
      <w:pPr>
        <w:pStyle w:val="1641"/>
        <w:numPr>
          <w:ilvl w:val="1"/>
          <w:numId w:val="24"/>
        </w:numPr>
        <w:ind w:left="0" w:firstLine="851"/>
        <w:jc w:val="both"/>
        <w:spacing w:after="0" w:line="240" w:lineRule="auto"/>
        <w:shd w:val="clear" w:color="auto" w:fill="ffffff"/>
        <w:widowControl w:val="off"/>
        <w:rPr>
          <w:rFonts w:ascii="Times New Roman" w:hAnsi="Times New Roman"/>
          <w:sz w:val="24"/>
          <w:szCs w:val="24"/>
          <w:lang w:eastAsia="ru-RU"/>
        </w:rPr>
      </w:pPr>
      <w:r>
        <w:rPr>
          <w:rFonts w:ascii="Times New Roman" w:hAnsi="Times New Roman"/>
          <w:sz w:val="24"/>
          <w:szCs w:val="24"/>
        </w:rPr>
        <w:t xml:space="preserve">За непредставление, несвоевременное представление и/или представление ненад</w:t>
      </w:r>
      <w:r>
        <w:rPr>
          <w:rFonts w:ascii="Times New Roman" w:hAnsi="Times New Roman"/>
          <w:sz w:val="24"/>
          <w:szCs w:val="24"/>
        </w:rPr>
        <w:t xml:space="preserve">лежащим образом оформленных документов, отчетов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пункта</w:t>
      </w:r>
      <w:r>
        <w:rPr>
          <w:rFonts w:ascii="Times New Roman" w:hAnsi="Times New Roman"/>
          <w:sz w:val="24"/>
          <w:szCs w:val="24"/>
        </w:rPr>
        <w:t xml:space="preserve">х</w:t>
      </w:r>
      <w:r>
        <w:rPr>
          <w:rFonts w:ascii="Times New Roman" w:hAnsi="Times New Roman"/>
          <w:sz w:val="24"/>
          <w:szCs w:val="24"/>
        </w:rPr>
        <w:t xml:space="preserve"> Договора</w:t>
      </w:r>
      <w:r>
        <w:rPr>
          <w:rFonts w:ascii="Times New Roman" w:hAnsi="Times New Roman"/>
          <w:sz w:val="24"/>
          <w:szCs w:val="24"/>
        </w:rPr>
        <w:t xml:space="preserve">) - штраф в размере 100 000 </w:t>
      </w:r>
      <w:r>
        <w:rPr>
          <w:rFonts w:ascii="Times New Roman" w:hAnsi="Times New Roman"/>
          <w:sz w:val="24"/>
          <w:szCs w:val="24"/>
        </w:rPr>
        <w:t xml:space="preserve">(ста тысяч) </w:t>
      </w:r>
      <w:r>
        <w:rPr>
          <w:rFonts w:ascii="Times New Roman" w:hAnsi="Times New Roman"/>
          <w:sz w:val="24"/>
          <w:szCs w:val="24"/>
        </w:rPr>
        <w:t xml:space="preserve">рублей за каждый зафиксированный случай.</w:t>
      </w:r>
      <w:r>
        <w:rPr>
          <w:rFonts w:ascii="Times New Roman" w:hAnsi="Times New Roman"/>
          <w:sz w:val="24"/>
          <w:szCs w:val="24"/>
          <w:lang w:eastAsia="ru-RU"/>
        </w:rPr>
      </w:r>
      <w:r>
        <w:rPr>
          <w:rFonts w:ascii="Times New Roman" w:hAnsi="Times New Roman"/>
          <w:sz w:val="24"/>
          <w:szCs w:val="24"/>
          <w:lang w:eastAsia="ru-RU"/>
        </w:rPr>
      </w:r>
    </w:p>
    <w:p>
      <w:pPr>
        <w:pStyle w:val="1641"/>
        <w:numPr>
          <w:ilvl w:val="1"/>
          <w:numId w:val="24"/>
        </w:numPr>
        <w:ind w:left="0" w:firstLine="851"/>
        <w:jc w:val="both"/>
        <w:spacing w:after="0" w:line="240" w:lineRule="auto"/>
        <w:shd w:val="clear" w:color="auto" w:fill="ffffff"/>
        <w:widowControl w:val="off"/>
        <w:rPr>
          <w:rFonts w:ascii="Times New Roman" w:hAnsi="Times New Roman"/>
          <w:sz w:val="24"/>
          <w:szCs w:val="24"/>
          <w:lang w:eastAsia="ru-RU"/>
        </w:rPr>
      </w:pPr>
      <w:r>
        <w:rPr>
          <w:rFonts w:ascii="Times New Roman" w:hAnsi="Times New Roman"/>
          <w:sz w:val="24"/>
          <w:szCs w:val="24"/>
          <w:lang w:eastAsia="ru-RU"/>
        </w:rPr>
        <w:t xml:space="preserve">В случае неисполнения Подрядчиком требований, установленных в п.15.3. настоящего Договора, Подрядчик уплачивает Заказчику штраф в размере 10%</w:t>
      </w:r>
      <w:r>
        <w:rPr>
          <w:rFonts w:ascii="Times New Roman" w:hAnsi="Times New Roman"/>
          <w:sz w:val="24"/>
          <w:szCs w:val="24"/>
          <w:lang w:eastAsia="ru-RU"/>
        </w:rPr>
        <w:t xml:space="preserve"> (дести процентов)</w:t>
      </w:r>
      <w:r>
        <w:rPr>
          <w:rFonts w:ascii="Times New Roman" w:hAnsi="Times New Roman"/>
          <w:sz w:val="24"/>
          <w:szCs w:val="24"/>
          <w:lang w:eastAsia="ru-RU"/>
        </w:rPr>
        <w:t xml:space="preserve"> от размера уступленного права. В случае уступки прав, не подлежащих оценке, Подрядчик уплачив</w:t>
      </w:r>
      <w:r>
        <w:rPr>
          <w:rFonts w:ascii="Times New Roman" w:hAnsi="Times New Roman"/>
          <w:sz w:val="24"/>
          <w:szCs w:val="24"/>
          <w:lang w:eastAsia="ru-RU"/>
        </w:rPr>
        <w:t xml:space="preserve">ает Заказчику штраф в размере 5</w:t>
      </w:r>
      <w:r>
        <w:rPr>
          <w:rFonts w:ascii="Times New Roman" w:hAnsi="Times New Roman"/>
          <w:sz w:val="24"/>
          <w:szCs w:val="24"/>
          <w:lang w:eastAsia="ru-RU"/>
        </w:rPr>
        <w:t xml:space="preserve">%</w:t>
      </w:r>
      <w:r>
        <w:rPr>
          <w:rFonts w:ascii="Times New Roman" w:hAnsi="Times New Roman"/>
          <w:sz w:val="24"/>
          <w:szCs w:val="24"/>
          <w:lang w:eastAsia="ru-RU"/>
        </w:rPr>
        <w:t xml:space="preserve"> (пяти процентов)</w:t>
      </w:r>
      <w:r>
        <w:rPr>
          <w:rFonts w:ascii="Times New Roman" w:hAnsi="Times New Roman"/>
          <w:sz w:val="24"/>
          <w:szCs w:val="24"/>
          <w:lang w:eastAsia="ru-RU"/>
        </w:rPr>
        <w:t xml:space="preserve"> от цены Договора, указанной в п.3.1. Договора. </w:t>
      </w:r>
      <w:r>
        <w:rPr>
          <w:rFonts w:ascii="Times New Roman" w:hAnsi="Times New Roman"/>
          <w:sz w:val="24"/>
          <w:szCs w:val="24"/>
          <w:lang w:eastAsia="ru-RU"/>
        </w:rPr>
      </w:r>
      <w:r>
        <w:rPr>
          <w:rFonts w:ascii="Times New Roman" w:hAnsi="Times New Roman"/>
          <w:sz w:val="24"/>
          <w:szCs w:val="24"/>
          <w:lang w:eastAsia="ru-RU"/>
        </w:rPr>
      </w:r>
    </w:p>
    <w:p>
      <w:pPr>
        <w:pStyle w:val="1641"/>
        <w:numPr>
          <w:ilvl w:val="1"/>
          <w:numId w:val="24"/>
        </w:numPr>
        <w:ind w:left="0" w:firstLine="851"/>
        <w:jc w:val="both"/>
        <w:spacing w:after="0" w:line="240" w:lineRule="auto"/>
        <w:rPr>
          <w:rFonts w:ascii="Times New Roman" w:hAnsi="Times New Roman"/>
          <w:sz w:val="24"/>
          <w:szCs w:val="24"/>
        </w:rPr>
      </w:pPr>
      <w:r>
        <w:rPr>
          <w:rFonts w:ascii="Times New Roman" w:hAnsi="Times New Roman"/>
          <w:sz w:val="24"/>
          <w:szCs w:val="24"/>
        </w:rPr>
        <w:t xml:space="preserve">В соответствии со ст. 406.1. Г</w:t>
      </w:r>
      <w:r>
        <w:rPr>
          <w:rFonts w:ascii="Times New Roman" w:hAnsi="Times New Roman"/>
          <w:sz w:val="24"/>
          <w:szCs w:val="24"/>
        </w:rPr>
        <w:t xml:space="preserve">К РФ</w:t>
      </w:r>
      <w:r>
        <w:rPr>
          <w:rFonts w:ascii="Times New Roman" w:hAnsi="Times New Roman"/>
          <w:sz w:val="24"/>
          <w:szCs w:val="24"/>
        </w:rPr>
        <w:t xml:space="preserve"> Подрядчик за свой счет в полном объеме</w:t>
      </w:r>
      <w:r>
        <w:rPr>
          <w:rFonts w:ascii="Times New Roman" w:hAnsi="Times New Roman"/>
          <w:sz w:val="24"/>
          <w:szCs w:val="24"/>
        </w:rPr>
        <w:t xml:space="preserve"> возмещает Заказчику потери, возникшие у последнего в связи с проведением Подрядчиком и привлекаемыми им лицами работ на Объекте, в том числе в случае нарушения норм законодательства РФ, технических регламентов, строительных норм и правил, государственных </w:t>
      </w:r>
      <w:r>
        <w:rPr>
          <w:rFonts w:ascii="Times New Roman" w:hAnsi="Times New Roman"/>
          <w:sz w:val="24"/>
          <w:szCs w:val="24"/>
        </w:rPr>
        <w:t xml:space="preserve">стандартов и иных регламентирующих документов, действующих в области проектирования и строительства, включая, но не ограничиваясь, нормы и правила в области противопожарной безопасности, охраны окружающей среды, промышленной, экологической и санитарной без</w:t>
      </w:r>
      <w:r>
        <w:rPr>
          <w:rFonts w:ascii="Times New Roman" w:hAnsi="Times New Roman"/>
          <w:sz w:val="24"/>
          <w:szCs w:val="24"/>
        </w:rPr>
        <w:t xml:space="preserve">опасности, градостроительные нормы и правила, правила благоустройства и организации производства земляных и строительных работ (ГАТИ Правительства Санкт-Петербурга и иные органы государственной власти в случае изменения нормативно-правовых актов), правила </w:t>
      </w:r>
      <w:r>
        <w:rPr>
          <w:rFonts w:ascii="Times New Roman" w:hAnsi="Times New Roman"/>
          <w:sz w:val="24"/>
          <w:szCs w:val="24"/>
        </w:rPr>
        <w:t xml:space="preserve">лесовосстановления</w:t>
      </w:r>
      <w:r>
        <w:rPr>
          <w:rFonts w:ascii="Times New Roman" w:hAnsi="Times New Roman"/>
          <w:sz w:val="24"/>
          <w:szCs w:val="24"/>
        </w:rPr>
        <w:t xml:space="preserve"> и лесоразведения. </w:t>
      </w:r>
      <w:r>
        <w:rPr>
          <w:rFonts w:ascii="Times New Roman" w:hAnsi="Times New Roman"/>
          <w:sz w:val="24"/>
          <w:szCs w:val="24"/>
        </w:rPr>
      </w:r>
      <w:r>
        <w:rPr>
          <w:rFonts w:ascii="Times New Roman" w:hAnsi="Times New Roman"/>
          <w:sz w:val="24"/>
          <w:szCs w:val="24"/>
        </w:rPr>
      </w:r>
    </w:p>
    <w:p>
      <w:pPr>
        <w:ind w:firstLine="851"/>
        <w:jc w:val="both"/>
        <w:shd w:val="clear" w:color="auto" w:fill="ffffff"/>
        <w:widowControl w:val="off"/>
      </w:pPr>
      <w:r>
        <w:t xml:space="preserve">К потерям Заказчика, подлежащим возмещению, в равной степени относятся административные штрафы, размер которых определяется вступившим в законную силу постановлением о н</w:t>
      </w:r>
      <w:r>
        <w:t xml:space="preserve">аложении соответствующего штрафа, а также меры гражданско-правовой ответственности, применяемые третьими лицами к Заказчику, размер которых выражается в оплаченной Заказчиком претензии либо решении суда, вступившем в законную силу и исполненном Заказчиком.</w:t>
      </w:r>
      <w:r/>
    </w:p>
    <w:p>
      <w:pPr>
        <w:pStyle w:val="1641"/>
        <w:numPr>
          <w:ilvl w:val="1"/>
          <w:numId w:val="24"/>
        </w:numPr>
        <w:ind w:left="0" w:firstLine="851"/>
        <w:jc w:val="both"/>
        <w:spacing w:after="0" w:line="240" w:lineRule="auto"/>
        <w:shd w:val="clear" w:color="auto" w:fill="ffffff"/>
        <w:widowControl w:val="off"/>
        <w:rPr>
          <w:rFonts w:ascii="Times New Roman" w:hAnsi="Times New Roman"/>
          <w:sz w:val="24"/>
          <w:szCs w:val="24"/>
        </w:rPr>
      </w:pPr>
      <w:r>
        <w:rPr>
          <w:rFonts w:ascii="Times New Roman" w:hAnsi="Times New Roman"/>
          <w:sz w:val="24"/>
          <w:szCs w:val="24"/>
        </w:rPr>
        <w:t xml:space="preserve">Если Подрядчик наруш</w:t>
      </w:r>
      <w:r>
        <w:rPr>
          <w:rFonts w:ascii="Times New Roman" w:hAnsi="Times New Roman"/>
          <w:sz w:val="24"/>
          <w:szCs w:val="24"/>
        </w:rPr>
        <w:t xml:space="preserve">ит гарантии, указанные в п.5.9. настоящего Договора, Подрядчик уплачивает Заказчику штраф в размере 50 000 (пятидесяти тысяч) рублей за каждый зафиксированный случай нарушения, в течение 5 (пяти) дней с даты получения соответствующего требования Заказчика.</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641"/>
        <w:numPr>
          <w:ilvl w:val="1"/>
          <w:numId w:val="24"/>
        </w:numPr>
        <w:ind w:left="0" w:firstLine="851"/>
        <w:jc w:val="both"/>
        <w:spacing w:after="0" w:line="240" w:lineRule="auto"/>
        <w:shd w:val="clear" w:color="auto" w:fill="ffffff"/>
        <w:widowControl w:val="off"/>
        <w:rPr>
          <w:rFonts w:ascii="Times New Roman" w:hAnsi="Times New Roman"/>
          <w:sz w:val="28"/>
          <w:szCs w:val="28"/>
        </w:rPr>
      </w:pPr>
      <w:r>
        <w:rPr>
          <w:rFonts w:ascii="Times New Roman" w:hAnsi="Times New Roman"/>
          <w:sz w:val="24"/>
          <w:szCs w:val="24"/>
        </w:rPr>
        <w:t xml:space="preserve">За несоблюдение Подрядчиком обязательств, предусмотренных пунктом 5.10. Договора, Подрядчик</w:t>
      </w:r>
      <w:r>
        <w:rPr>
          <w:rFonts w:ascii="Times New Roman" w:hAnsi="Times New Roman"/>
          <w:sz w:val="24"/>
          <w:szCs w:val="24"/>
        </w:rPr>
        <w:t xml:space="preserve"> обязан уплатить штраф в размере 100 000 (ста тысяч) рублей за каждый случай неисполнения или ненадлежащего исполнения указанных обязательств, а также возместить Заказчику убытки, причиненные таким нарушением обязательств, в полной сумме сверх суммы штрафа</w:t>
      </w:r>
      <w:r>
        <w:rPr>
          <w:rFonts w:ascii="Times New Roman" w:hAnsi="Times New Roman"/>
          <w:sz w:val="28"/>
          <w:szCs w:val="28"/>
        </w:rPr>
        <w:t xml:space="preserve">.</w:t>
      </w:r>
      <w:r>
        <w:rPr>
          <w:rFonts w:ascii="Times New Roman" w:hAnsi="Times New Roman"/>
          <w:sz w:val="28"/>
          <w:szCs w:val="28"/>
        </w:rPr>
      </w:r>
      <w:r>
        <w:rPr>
          <w:rFonts w:ascii="Times New Roman" w:hAnsi="Times New Roman"/>
          <w:sz w:val="28"/>
          <w:szCs w:val="28"/>
        </w:rPr>
      </w:r>
    </w:p>
    <w:p>
      <w:pPr>
        <w:jc w:val="both"/>
        <w:shd w:val="clear" w:color="auto" w:fill="ffffff"/>
        <w:widowControl w:val="off"/>
        <w:rPr>
          <w:bCs/>
          <w:iCs/>
        </w:rPr>
      </w:pPr>
      <w:r>
        <w:rPr>
          <w:bCs/>
          <w:iCs/>
        </w:rPr>
      </w:r>
      <w:r>
        <w:rPr>
          <w:bCs/>
          <w:iCs/>
        </w:rPr>
      </w:r>
      <w:r>
        <w:rPr>
          <w:bCs/>
          <w:iCs/>
        </w:rPr>
      </w:r>
    </w:p>
    <w:p>
      <w:pPr>
        <w:pStyle w:val="1641"/>
        <w:numPr>
          <w:ilvl w:val="0"/>
          <w:numId w:val="24"/>
        </w:numPr>
        <w:ind w:left="0"/>
        <w:jc w:val="center"/>
        <w:spacing w:after="0" w:line="240" w:lineRule="auto"/>
        <w:tabs>
          <w:tab w:val="left" w:pos="0" w:leader="none"/>
        </w:tabs>
        <w:rPr>
          <w:rFonts w:ascii="Times New Roman" w:hAnsi="Times New Roman"/>
          <w:b/>
          <w:bCs/>
          <w:sz w:val="24"/>
          <w:szCs w:val="24"/>
        </w:rPr>
      </w:pPr>
      <w:r>
        <w:rPr>
          <w:rFonts w:ascii="Times New Roman" w:hAnsi="Times New Roman"/>
          <w:b/>
          <w:bCs/>
          <w:sz w:val="24"/>
          <w:szCs w:val="24"/>
        </w:rPr>
        <w:t xml:space="preserve">Обстоятельства непреодолимой силы</w:t>
      </w:r>
      <w:r>
        <w:rPr>
          <w:rFonts w:ascii="Times New Roman" w:hAnsi="Times New Roman"/>
          <w:b/>
          <w:bCs/>
          <w:sz w:val="24"/>
          <w:szCs w:val="24"/>
        </w:rPr>
      </w:r>
      <w:r>
        <w:rPr>
          <w:rFonts w:ascii="Times New Roman" w:hAnsi="Times New Roman"/>
          <w:b/>
          <w:bCs/>
          <w:sz w:val="24"/>
          <w:szCs w:val="24"/>
        </w:rPr>
      </w:r>
    </w:p>
    <w:p>
      <w:pPr>
        <w:pStyle w:val="1641"/>
        <w:ind w:left="0"/>
        <w:spacing w:after="0" w:line="240" w:lineRule="auto"/>
        <w:tabs>
          <w:tab w:val="left" w:pos="0" w:leader="none"/>
        </w:tabs>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r>
        <w:rPr>
          <w:rFonts w:ascii="Times New Roman" w:hAnsi="Times New Roman"/>
          <w:b/>
          <w:bCs/>
          <w:sz w:val="24"/>
          <w:szCs w:val="24"/>
        </w:rPr>
      </w:r>
    </w:p>
    <w:p>
      <w:pPr>
        <w:ind w:firstLine="851"/>
        <w:jc w:val="both"/>
        <w:shd w:val="clear" w:color="auto" w:fill="ffffff"/>
        <w:widowControl w:val="off"/>
        <w:tabs>
          <w:tab w:val="left" w:pos="0" w:leader="none"/>
        </w:tabs>
      </w:pPr>
      <w:r>
        <w:t xml:space="preserve">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p>
    <w:p>
      <w:pPr>
        <w:ind w:firstLine="851"/>
        <w:jc w:val="both"/>
        <w:shd w:val="clear" w:color="auto" w:fill="ffffff"/>
        <w:widowControl w:val="off"/>
        <w:tabs>
          <w:tab w:val="left" w:pos="0" w:leader="none"/>
        </w:tabs>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w:t>
      </w:r>
      <w:r>
        <w:br/>
      </w:r>
      <w:r>
        <w:t xml:space="preserve">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r/>
    </w:p>
    <w:p>
      <w:pPr>
        <w:ind w:firstLine="851"/>
        <w:jc w:val="both"/>
        <w:shd w:val="clear" w:color="auto" w:fill="ffffff"/>
        <w:widowControl w:val="off"/>
        <w:tabs>
          <w:tab w:val="left" w:pos="0" w:leader="none"/>
        </w:tabs>
      </w:pPr>
      <w: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w:t>
      </w:r>
      <w:r>
        <w:br/>
      </w:r>
      <w:r>
        <w:t xml:space="preserve">по Договору либо обосновать невозможность их исполнения.</w:t>
      </w:r>
      <w:r/>
    </w:p>
    <w:p>
      <w:pPr>
        <w:ind w:firstLine="851"/>
        <w:jc w:val="both"/>
        <w:shd w:val="clear" w:color="auto" w:fill="ffffff"/>
        <w:widowControl w:val="off"/>
        <w:tabs>
          <w:tab w:val="left" w:pos="0" w:leader="none"/>
        </w:tabs>
      </w:pPr>
      <w:r>
        <w:t xml:space="preserve">9.2. В случаях, предусмотренных в п</w:t>
      </w:r>
      <w:r>
        <w:t xml:space="preserve">.</w:t>
      </w:r>
      <w:r>
        <w:t xml:space="preserve">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w:t>
      </w:r>
      <w:r>
        <w:br/>
      </w:r>
      <w:r>
        <w:t xml:space="preserve">их последствий. Если о</w:t>
      </w:r>
      <w: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p>
    <w:p>
      <w:pPr>
        <w:ind w:firstLine="851"/>
        <w:jc w:val="both"/>
        <w:shd w:val="clear" w:color="auto" w:fill="ffffff"/>
        <w:widowControl w:val="off"/>
        <w:tabs>
          <w:tab w:val="left" w:pos="0" w:leader="none"/>
        </w:tabs>
      </w:pPr>
      <w:r>
        <w:t xml:space="preserve">9.3. Сторона лишается права ссылаться на обстоятельства непреодолимой силы </w:t>
      </w:r>
      <w:r>
        <w:br/>
      </w:r>
      <w:r>
        <w:t xml:space="preserve">в случае невыполнения такой Стороной обязанности уведомления другой Стороны </w:t>
      </w:r>
      <w:r>
        <w:br/>
      </w:r>
      <w:r>
        <w:t xml:space="preserve">об обстоятельствах непреодолимой силы в установленный Договором срок.</w:t>
      </w:r>
      <w:r/>
    </w:p>
    <w:p>
      <w:pPr>
        <w:ind w:firstLine="851"/>
        <w:jc w:val="both"/>
        <w:shd w:val="clear" w:color="auto" w:fill="ffffff"/>
        <w:widowControl w:val="off"/>
        <w:tabs>
          <w:tab w:val="left" w:pos="0" w:leader="none"/>
        </w:tabs>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p>
    <w:p>
      <w:pPr>
        <w:jc w:val="both"/>
        <w:shd w:val="clear" w:color="auto" w:fill="ffffff"/>
        <w:widowControl w:val="off"/>
        <w:tabs>
          <w:tab w:val="left" w:pos="0" w:leader="none"/>
        </w:tabs>
      </w:pPr>
      <w:r/>
      <w:r/>
    </w:p>
    <w:p>
      <w:pPr>
        <w:pStyle w:val="1641"/>
        <w:numPr>
          <w:ilvl w:val="0"/>
          <w:numId w:val="24"/>
        </w:numPr>
        <w:ind w:left="0"/>
        <w:jc w:val="center"/>
        <w:spacing w:after="0" w:line="240" w:lineRule="auto"/>
        <w:shd w:val="clear" w:color="auto" w:fill="ffffff"/>
        <w:tabs>
          <w:tab w:val="left" w:pos="0" w:leader="none"/>
          <w:tab w:val="left" w:pos="5465" w:leader="none"/>
        </w:tabs>
        <w:rPr>
          <w:rFonts w:ascii="Times New Roman" w:hAnsi="Times New Roman"/>
          <w:b/>
          <w:bCs/>
          <w:sz w:val="24"/>
          <w:szCs w:val="24"/>
        </w:rPr>
      </w:pPr>
      <w:r>
        <w:rPr>
          <w:rFonts w:ascii="Times New Roman" w:hAnsi="Times New Roman"/>
          <w:b/>
          <w:bCs/>
          <w:sz w:val="24"/>
          <w:szCs w:val="24"/>
        </w:rPr>
        <w:t xml:space="preserve">Срок действия, порядок изменения и расторжения Договора</w:t>
      </w:r>
      <w:r>
        <w:rPr>
          <w:rFonts w:ascii="Times New Roman" w:hAnsi="Times New Roman"/>
          <w:b/>
          <w:bCs/>
          <w:sz w:val="24"/>
          <w:szCs w:val="24"/>
        </w:rPr>
      </w:r>
      <w:r>
        <w:rPr>
          <w:rFonts w:ascii="Times New Roman" w:hAnsi="Times New Roman"/>
          <w:b/>
          <w:bCs/>
          <w:sz w:val="24"/>
          <w:szCs w:val="24"/>
        </w:rPr>
      </w:r>
    </w:p>
    <w:p>
      <w:pPr>
        <w:pStyle w:val="1641"/>
        <w:ind w:left="0"/>
        <w:spacing w:after="0" w:line="240" w:lineRule="auto"/>
        <w:shd w:val="clear" w:color="auto" w:fill="ffffff"/>
        <w:tabs>
          <w:tab w:val="left" w:pos="0" w:leader="none"/>
          <w:tab w:val="left" w:pos="5465" w:leader="none"/>
        </w:tabs>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r>
        <w:rPr>
          <w:rFonts w:ascii="Times New Roman" w:hAnsi="Times New Roman"/>
          <w:b/>
          <w:bCs/>
          <w:sz w:val="24"/>
          <w:szCs w:val="24"/>
        </w:rPr>
      </w:r>
    </w:p>
    <w:p>
      <w:pPr>
        <w:ind w:firstLine="851"/>
        <w:jc w:val="both"/>
        <w:widowControl w:val="off"/>
        <w:tabs>
          <w:tab w:val="left" w:pos="0" w:leader="none"/>
          <w:tab w:val="left" w:pos="709" w:leader="none"/>
        </w:tabs>
      </w:pPr>
      <w:r>
        <w:t xml:space="preserve">10.1.</w:t>
      </w:r>
      <w:r>
        <w:tab/>
        <w:t xml:space="preserve">Договор действует с момента его подписания Сторонами до полного исполнен</w:t>
      </w:r>
      <w:r>
        <w:t xml:space="preserve">ия Сторонами своих обязательств или его расторжения.</w:t>
      </w:r>
      <w:r/>
    </w:p>
    <w:p>
      <w:pPr>
        <w:ind w:firstLine="851"/>
        <w:jc w:val="both"/>
        <w:widowControl w:val="off"/>
        <w:tabs>
          <w:tab w:val="left" w:pos="0" w:leader="none"/>
          <w:tab w:val="left" w:pos="1418" w:leader="none"/>
        </w:tabs>
      </w:pPr>
      <w:r>
        <w:rPr>
          <w:i/>
        </w:rPr>
        <w:t xml:space="preserve">Условия настоящего Договора применяются к отношениям Сторон, возникшим </w:t>
      </w:r>
      <w:r>
        <w:rPr>
          <w:i/>
        </w:rPr>
        <w:br/>
      </w:r>
      <w:r>
        <w:rPr>
          <w:i/>
        </w:rPr>
        <w:t xml:space="preserve">с __.__.20__.</w:t>
      </w:r>
      <w:r>
        <w:rPr>
          <w:rStyle w:val="1606"/>
          <w:i/>
        </w:rPr>
        <w:footnoteReference w:id="30"/>
      </w:r>
      <w:r/>
    </w:p>
    <w:p>
      <w:pPr>
        <w:ind w:firstLine="851"/>
        <w:jc w:val="both"/>
        <w:shd w:val="clear" w:color="auto" w:fill="ffffff"/>
        <w:widowControl w:val="off"/>
        <w:tabs>
          <w:tab w:val="left" w:pos="0" w:leader="none"/>
        </w:tabs>
        <w:rPr>
          <w:color w:val="000000"/>
          <w:lang w:eastAsia="ru-RU"/>
        </w:rPr>
      </w:pPr>
      <w:r>
        <w:rPr>
          <w:color w:val="000000"/>
          <w:lang w:eastAsia="ru-RU"/>
        </w:rPr>
        <w:t xml:space="preserve">10.2. Любые изменения </w:t>
      </w:r>
      <w:r>
        <w:rPr>
          <w:color w:val="000000"/>
          <w:lang w:eastAsia="ru-RU"/>
        </w:rPr>
        <w:t xml:space="preserve">и дополнения условий Договора, его приложений и дополнений должны быть оформлены дополнительным соглашением, подписаны Сторонами и с момента подписания Сторонами дополнительного соглашения становятся неотъемлемой частью Договора.</w:t>
      </w:r>
      <w:r>
        <w:rPr>
          <w:color w:val="000000"/>
          <w:lang w:eastAsia="ru-RU"/>
        </w:rPr>
      </w:r>
      <w:r>
        <w:rPr>
          <w:color w:val="000000"/>
          <w:lang w:eastAsia="ru-RU"/>
        </w:rPr>
      </w:r>
    </w:p>
    <w:p>
      <w:pPr>
        <w:ind w:firstLine="851"/>
        <w:jc w:val="both"/>
        <w:shd w:val="clear" w:color="auto" w:fill="ffffff"/>
        <w:widowControl w:val="off"/>
        <w:tabs>
          <w:tab w:val="left" w:pos="0" w:leader="none"/>
        </w:tabs>
        <w:rPr>
          <w:color w:val="000000"/>
          <w:lang w:eastAsia="ru-RU"/>
        </w:rPr>
      </w:pPr>
      <w:r>
        <w:rPr>
          <w:color w:val="000000"/>
          <w:lang w:eastAsia="ru-RU"/>
        </w:rPr>
        <w:t xml:space="preserve">В случае изменения реквизитов, указанных в разделе 17 Договора, соот</w:t>
      </w:r>
      <w:r>
        <w:rPr>
          <w:color w:val="000000"/>
          <w:lang w:eastAsia="ru-RU"/>
        </w:rPr>
        <w:t xml:space="preserve">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Подрядчик обязуется сообщать Заказчику об изменении своих реквиз</w:t>
      </w:r>
      <w:r>
        <w:rPr>
          <w:color w:val="000000"/>
          <w:lang w:eastAsia="ru-RU"/>
        </w:rPr>
        <w:t xml:space="preserve">итов не позднее 10 (десяти) дней с даты соответствующего изменения.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r>
        <w:rPr>
          <w:color w:val="000000"/>
          <w:lang w:eastAsia="ru-RU"/>
        </w:rPr>
      </w:r>
      <w:r>
        <w:rPr>
          <w:color w:val="000000"/>
          <w:lang w:eastAsia="ru-RU"/>
        </w:rPr>
      </w:r>
    </w:p>
    <w:p>
      <w:pPr>
        <w:ind w:firstLine="851"/>
        <w:jc w:val="both"/>
        <w:shd w:val="clear" w:color="auto" w:fill="ffffff"/>
        <w:widowControl w:val="off"/>
        <w:tabs>
          <w:tab w:val="left" w:pos="0" w:leader="none"/>
          <w:tab w:val="num" w:pos="1620" w:leader="none"/>
        </w:tabs>
        <w:rPr>
          <w:color w:val="000000"/>
          <w:lang w:eastAsia="ru-RU"/>
        </w:rPr>
      </w:pPr>
      <w:r>
        <w:rPr>
          <w:color w:val="000000"/>
          <w:lang w:eastAsia="ru-RU"/>
        </w:rPr>
        <w:t xml:space="preserve">10.3.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r>
        <w:rPr>
          <w:color w:val="000000"/>
          <w:lang w:eastAsia="ru-RU"/>
        </w:rPr>
      </w:r>
      <w:r>
        <w:rPr>
          <w:color w:val="000000"/>
          <w:lang w:eastAsia="ru-RU"/>
        </w:rPr>
      </w:r>
    </w:p>
    <w:p>
      <w:pPr>
        <w:numPr>
          <w:ilvl w:val="1"/>
          <w:numId w:val="6"/>
        </w:numPr>
        <w:ind w:left="0" w:firstLine="851"/>
        <w:jc w:val="both"/>
        <w:shd w:val="clear" w:color="auto" w:fill="ffffff"/>
        <w:widowControl w:val="off"/>
        <w:tabs>
          <w:tab w:val="left" w:pos="0" w:leader="none"/>
          <w:tab w:val="left" w:pos="900" w:leader="none"/>
          <w:tab w:val="left" w:pos="1080" w:leader="none"/>
          <w:tab w:val="num" w:pos="1440" w:leader="none"/>
        </w:tabs>
        <w:rPr>
          <w:lang w:eastAsia="ru-RU"/>
        </w:rPr>
      </w:pPr>
      <w:r>
        <w:rPr>
          <w:color w:val="000000"/>
          <w:lang w:eastAsia="ru-RU"/>
        </w:rPr>
        <w:t xml:space="preserve">ненадлежащего исполнения Подрядчиком своих обязательств по Договору, в том числе при просрочке исполнения;</w:t>
      </w:r>
      <w:r>
        <w:rPr>
          <w:lang w:eastAsia="ru-RU"/>
        </w:rPr>
      </w:r>
      <w:r>
        <w:rPr>
          <w:lang w:eastAsia="ru-RU"/>
        </w:rPr>
      </w:r>
    </w:p>
    <w:p>
      <w:pPr>
        <w:numPr>
          <w:ilvl w:val="1"/>
          <w:numId w:val="6"/>
        </w:numPr>
        <w:ind w:left="0" w:firstLine="851"/>
        <w:jc w:val="both"/>
        <w:shd w:val="clear" w:color="auto" w:fill="ffffff"/>
        <w:widowControl w:val="off"/>
        <w:tabs>
          <w:tab w:val="left" w:pos="0" w:leader="none"/>
          <w:tab w:val="left" w:pos="900" w:leader="none"/>
          <w:tab w:val="left" w:pos="1080" w:leader="none"/>
          <w:tab w:val="num" w:pos="1440" w:leader="none"/>
        </w:tabs>
        <w:rPr>
          <w:lang w:eastAsia="ru-RU"/>
        </w:rPr>
      </w:pPr>
      <w:r>
        <w:t xml:space="preserve">если Подрядчик, чье членство в саморегулируемой организации обязательно, будет исключен из нее;</w:t>
      </w:r>
      <w:r>
        <w:rPr>
          <w:lang w:eastAsia="ru-RU"/>
        </w:rPr>
      </w:r>
      <w:r>
        <w:rPr>
          <w:lang w:eastAsia="ru-RU"/>
        </w:rPr>
      </w:r>
    </w:p>
    <w:p>
      <w:pPr>
        <w:numPr>
          <w:ilvl w:val="1"/>
          <w:numId w:val="6"/>
        </w:numPr>
        <w:ind w:left="0" w:firstLine="851"/>
        <w:jc w:val="both"/>
        <w:shd w:val="clear" w:color="auto" w:fill="ffffff"/>
        <w:widowControl w:val="off"/>
        <w:tabs>
          <w:tab w:val="left" w:pos="0" w:leader="none"/>
          <w:tab w:val="left" w:pos="900" w:leader="none"/>
          <w:tab w:val="left" w:pos="1080" w:leader="none"/>
          <w:tab w:val="num" w:pos="1440" w:leader="none"/>
        </w:tabs>
        <w:rPr>
          <w:lang w:eastAsia="ru-RU"/>
        </w:rPr>
      </w:pPr>
      <w:r>
        <w:rPr>
          <w:color w:val="000000"/>
          <w:lang w:eastAsia="ru-RU"/>
        </w:rPr>
        <w:t xml:space="preserve">аннулирования лицензий на подлежащую лицензированию деятельность,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w:t>
      </w:r>
      <w:r>
        <w:rPr>
          <w:lang w:eastAsia="ru-RU"/>
        </w:rPr>
        <w:t xml:space="preserve">Подрядчика права на производство работ;</w:t>
      </w:r>
      <w:r>
        <w:rPr>
          <w:lang w:eastAsia="ru-RU"/>
        </w:rPr>
      </w:r>
      <w:r>
        <w:rPr>
          <w:lang w:eastAsia="ru-RU"/>
        </w:rPr>
      </w:r>
    </w:p>
    <w:p>
      <w:pPr>
        <w:numPr>
          <w:ilvl w:val="1"/>
          <w:numId w:val="6"/>
        </w:numPr>
        <w:ind w:left="0" w:firstLine="851"/>
        <w:jc w:val="both"/>
        <w:shd w:val="clear" w:color="auto" w:fill="ffffff"/>
        <w:widowControl w:val="off"/>
        <w:tabs>
          <w:tab w:val="left" w:pos="0" w:leader="none"/>
          <w:tab w:val="left" w:pos="900" w:leader="none"/>
          <w:tab w:val="left" w:pos="1080" w:leader="none"/>
          <w:tab w:val="num" w:pos="1440" w:leader="none"/>
        </w:tabs>
        <w:rPr>
          <w:lang w:eastAsia="ru-RU"/>
        </w:rPr>
      </w:pPr>
      <w:r>
        <w:t xml:space="preserve">неисполнения Подрядчиком обязательства, п</w:t>
      </w:r>
      <w:r>
        <w:t xml:space="preserve">редусмотренного п.</w:t>
      </w:r>
      <w:r>
        <w:t xml:space="preserve">5.4. Договора.</w:t>
      </w:r>
      <w:r>
        <w:rPr>
          <w:lang w:eastAsia="ru-RU"/>
        </w:rPr>
        <w:t xml:space="preserve"> </w:t>
      </w:r>
      <w:r>
        <w:rPr>
          <w:lang w:eastAsia="ru-RU"/>
        </w:rPr>
      </w:r>
      <w:r>
        <w:rPr>
          <w:lang w:eastAsia="ru-RU"/>
        </w:rPr>
      </w:r>
    </w:p>
    <w:p>
      <w:pPr>
        <w:jc w:val="both"/>
        <w:shd w:val="clear" w:color="auto" w:fill="ffffff"/>
        <w:widowControl w:val="off"/>
        <w:tabs>
          <w:tab w:val="left" w:pos="0" w:leader="none"/>
          <w:tab w:val="left" w:pos="900" w:leader="none"/>
          <w:tab w:val="left" w:pos="1080" w:leader="none"/>
        </w:tabs>
        <w:rPr>
          <w:lang w:eastAsia="ru-RU"/>
        </w:rPr>
      </w:pPr>
      <w:r>
        <w:rPr>
          <w:lang w:eastAsia="ru-RU"/>
        </w:rPr>
        <w:tab/>
      </w:r>
      <w:r>
        <w:rPr>
          <w:lang w:eastAsia="ru-RU"/>
        </w:rPr>
        <w:t xml:space="preserve">Договор считается расторгнутым с даты, указанной в уведомлении об отказе от исполнения Договора. </w:t>
      </w:r>
      <w:r>
        <w:rPr>
          <w:lang w:eastAsia="ru-RU"/>
        </w:rPr>
      </w:r>
      <w:r>
        <w:rPr>
          <w:lang w:eastAsia="ru-RU"/>
        </w:rPr>
      </w:r>
    </w:p>
    <w:p>
      <w:pPr>
        <w:ind w:firstLine="851"/>
        <w:jc w:val="both"/>
        <w:widowControl w:val="off"/>
        <w:tabs>
          <w:tab w:val="left" w:pos="0" w:leader="none"/>
        </w:tabs>
        <w:rPr>
          <w:lang w:eastAsia="ru-RU"/>
        </w:rPr>
      </w:pPr>
      <w:r>
        <w:rPr>
          <w:lang w:eastAsia="ru-RU"/>
        </w:rPr>
        <w:t xml:space="preserve">10.4. В случае одностороннего отказа Заказчика от </w:t>
      </w:r>
      <w:r>
        <w:rPr>
          <w:lang w:eastAsia="ru-RU"/>
        </w:rPr>
        <w:t xml:space="preserve">исполнения настоящего Договора </w:t>
      </w:r>
      <w:r>
        <w:rPr>
          <w:lang w:eastAsia="ru-RU"/>
        </w:rPr>
        <w:t xml:space="preserve">по указанным в п.10.3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w:t>
      </w:r>
      <w:r>
        <w:rPr>
          <w:lang w:eastAsia="ru-RU"/>
        </w:rPr>
      </w:r>
      <w:r>
        <w:rPr>
          <w:lang w:eastAsia="ru-RU"/>
        </w:rPr>
      </w:r>
    </w:p>
    <w:p>
      <w:pPr>
        <w:ind w:firstLine="851"/>
        <w:jc w:val="both"/>
        <w:spacing w:line="276" w:lineRule="auto"/>
        <w:widowControl w:val="off"/>
      </w:pPr>
      <w:r>
        <w:rPr>
          <w:lang w:eastAsia="ru-RU"/>
        </w:rPr>
        <w:t xml:space="preserve">10.5. </w:t>
      </w:r>
      <w:r>
        <w:t xml:space="preserve">Заказчик вправе требовать расторжения Договора в судебном порядке, в том числе, в случаях:</w:t>
      </w:r>
      <w:r/>
    </w:p>
    <w:p>
      <w:pPr>
        <w:ind w:firstLine="709"/>
        <w:jc w:val="both"/>
        <w:spacing w:line="276" w:lineRule="auto"/>
        <w:widowControl w:val="off"/>
      </w:pPr>
      <w:r>
        <w:t xml:space="preserve">- просрочки выполнения Работ Подрядчиком (в том числе по этапу) более,</w:t>
      </w:r>
      <w:r>
        <w:br/>
        <w:t xml:space="preserve"> чем на 30 (тридцать) календарных дней;</w:t>
      </w:r>
      <w:r/>
    </w:p>
    <w:p>
      <w:pPr>
        <w:ind w:firstLine="709"/>
        <w:jc w:val="both"/>
        <w:spacing w:line="276" w:lineRule="auto"/>
        <w:widowControl w:val="off"/>
      </w:pPr>
      <w:r>
        <w:t xml:space="preserve">- просрочки предоставления обеспечения исполнения обязательств более, </w:t>
      </w:r>
      <w:r>
        <w:br/>
        <w:t xml:space="preserve">чем на 30 (тридцать) дней.</w:t>
      </w:r>
      <w:r/>
    </w:p>
    <w:p>
      <w:pPr>
        <w:ind w:firstLine="851"/>
        <w:jc w:val="both"/>
        <w:widowControl w:val="off"/>
        <w:tabs>
          <w:tab w:val="left" w:pos="0" w:leader="none"/>
        </w:tabs>
        <w:rPr>
          <w:lang w:eastAsia="ru-RU"/>
        </w:rPr>
      </w:pPr>
      <w:r>
        <w:rPr>
          <w:color w:val="000000"/>
          <w:lang w:eastAsia="ru-RU"/>
        </w:rPr>
        <w:t xml:space="preserve">10.6</w:t>
      </w:r>
      <w:r>
        <w:rPr>
          <w:color w:val="000000"/>
          <w:lang w:eastAsia="ru-RU"/>
        </w:rPr>
        <w:t xml:space="preserve">.</w:t>
      </w:r>
      <w:r>
        <w:rPr>
          <w:color w:val="000000"/>
          <w:lang w:eastAsia="ru-RU"/>
        </w:rPr>
        <w:tab/>
      </w:r>
      <w:r>
        <w:rPr>
          <w:lang w:eastAsia="ru-RU"/>
        </w:rPr>
        <w:t xml:space="preserve">Любое уведомление, предусмотренное настоящим разделом, дается </w:t>
      </w:r>
      <w:r>
        <w:rPr>
          <w:lang w:eastAsia="ru-RU"/>
        </w:rPr>
        <w:br/>
      </w:r>
      <w:r>
        <w:rPr>
          <w:lang w:eastAsia="ru-RU"/>
        </w:rPr>
        <w:t xml:space="preserve">в письменной форме в виде факсимильного сообщения, почтового отправления по адресу, указанному в настоящем Договоре, или иным образом. </w:t>
      </w:r>
      <w:r>
        <w:rPr>
          <w:lang w:eastAsia="ru-RU"/>
        </w:rPr>
      </w:r>
      <w:r>
        <w:rPr>
          <w:lang w:eastAsia="ru-RU"/>
        </w:rPr>
      </w:r>
    </w:p>
    <w:p>
      <w:pPr>
        <w:ind w:hanging="720"/>
        <w:jc w:val="center"/>
        <w:shd w:val="clear" w:color="auto" w:fill="ffffff"/>
        <w:tabs>
          <w:tab w:val="left" w:pos="5465" w:leader="none"/>
        </w:tabs>
        <w:rPr>
          <w:b/>
          <w:bCs/>
        </w:rPr>
      </w:pPr>
      <w:r>
        <w:rPr>
          <w:b/>
          <w:bCs/>
        </w:rPr>
      </w:r>
      <w:r>
        <w:rPr>
          <w:b/>
          <w:bCs/>
        </w:rPr>
      </w:r>
      <w:r>
        <w:rPr>
          <w:b/>
          <w:bCs/>
        </w:rPr>
      </w:r>
    </w:p>
    <w:p>
      <w:pPr>
        <w:ind w:hanging="720"/>
        <w:jc w:val="center"/>
        <w:shd w:val="clear" w:color="auto" w:fill="ffffff"/>
        <w:tabs>
          <w:tab w:val="left" w:pos="5465" w:leader="none"/>
        </w:tabs>
        <w:rPr>
          <w:b/>
          <w:bCs/>
        </w:rPr>
      </w:pPr>
      <w:r>
        <w:rPr>
          <w:b/>
          <w:bCs/>
        </w:rPr>
        <w:t xml:space="preserve">11. Разрешение споров между Сторонами</w:t>
      </w:r>
      <w:r>
        <w:rPr>
          <w:b/>
          <w:bCs/>
        </w:rPr>
      </w:r>
      <w:r>
        <w:rPr>
          <w:b/>
          <w:bCs/>
        </w:rPr>
      </w:r>
    </w:p>
    <w:p>
      <w:pPr>
        <w:ind w:hanging="720"/>
        <w:jc w:val="center"/>
        <w:shd w:val="clear" w:color="auto" w:fill="ffffff"/>
        <w:tabs>
          <w:tab w:val="left" w:pos="5465" w:leader="none"/>
        </w:tabs>
        <w:rPr>
          <w:b/>
          <w:bCs/>
        </w:rPr>
      </w:pPr>
      <w:r>
        <w:rPr>
          <w:b/>
          <w:bCs/>
        </w:rPr>
      </w:r>
      <w:r>
        <w:rPr>
          <w:b/>
          <w:bCs/>
        </w:rPr>
      </w:r>
      <w:r>
        <w:rPr>
          <w:b/>
          <w:bCs/>
        </w:rPr>
      </w:r>
    </w:p>
    <w:p>
      <w:pPr>
        <w:pStyle w:val="1646"/>
        <w:ind w:left="0" w:firstLine="851"/>
        <w:jc w:val="both"/>
        <w:spacing w:after="0"/>
      </w:pPr>
      <w:r>
        <w:rPr>
          <w:i/>
        </w:rPr>
        <w:t xml:space="preserve">(Вариант 1)</w:t>
      </w:r>
      <w:r>
        <w:t xml:space="preserve"> 11.1. Спорные вопросы, возникающие в ходе выполнения Договора, разрешаются Сторонами путем переговоров. </w:t>
      </w:r>
      <w:r/>
    </w:p>
    <w:p>
      <w:pPr>
        <w:pStyle w:val="1646"/>
        <w:ind w:left="0" w:firstLine="851"/>
        <w:jc w:val="both"/>
        <w:spacing w:after="0"/>
      </w:pPr>
      <w:r>
        <w:t xml:space="preserve">11.2. Претензионный порядок урегулирования споров по Договору является обязательным. Срок для рассмотрения претензий по Договору - 30 (тридцать) календарных дней с момента получения претензии.</w:t>
      </w:r>
      <w:r/>
    </w:p>
    <w:p>
      <w:pPr>
        <w:pStyle w:val="1646"/>
        <w:ind w:left="0" w:firstLine="851"/>
        <w:jc w:val="both"/>
        <w:spacing w:after="0"/>
      </w:pPr>
      <w:r>
        <w:t xml:space="preserve">11.3. Все споры между Сторонами, по которым не было достигнуто соглашение, рассматриваются в соответствии с действующим законодательством РФ в Арбитражном суде Санкт-Петербурга и Ленинградской области.</w:t>
      </w:r>
      <w:r/>
    </w:p>
    <w:p>
      <w:pPr>
        <w:pStyle w:val="1646"/>
        <w:ind w:left="0" w:firstLine="851"/>
        <w:jc w:val="both"/>
        <w:spacing w:after="0"/>
      </w:pPr>
      <w:r>
        <w:rPr>
          <w:i/>
        </w:rPr>
        <w:t xml:space="preserve">(Вариант 2)</w:t>
      </w:r>
      <w:r>
        <w:rPr>
          <w:i/>
          <w:vertAlign w:val="superscript"/>
        </w:rPr>
        <w:footnoteReference w:id="31"/>
      </w:r>
      <w:r>
        <w:t xml:space="preserve"> 11.1. Все споры, разногласия и требования, возникающие </w:t>
      </w:r>
      <w:r>
        <w:br/>
      </w:r>
      <w:r>
        <w:t xml:space="preserve">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r/>
    </w:p>
    <w:p>
      <w:pPr>
        <w:pStyle w:val="1646"/>
        <w:ind w:left="0" w:firstLine="851"/>
        <w:jc w:val="both"/>
        <w:spacing w:after="0"/>
      </w:pPr>
      <w:r>
        <w:t xml:space="preserve">11.2. В случае невозможности урегулировать возникший спор путем переговоров, до обращения в суд он по</w:t>
      </w:r>
      <w:r>
        <w:t xml:space="preserve">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w:t>
      </w:r>
      <w:r>
        <w:t xml:space="preserve">.</w:t>
      </w:r>
      <w:r>
        <w:t xml:space="preserve"> </w:t>
      </w:r>
      <w:bookmarkStart w:id="0" w:name="_GoBack"/>
      <w:r/>
      <w:bookmarkEnd w:id="0"/>
      <w:r/>
      <w:r/>
    </w:p>
    <w:p>
      <w:pPr>
        <w:pStyle w:val="1646"/>
        <w:ind w:left="0" w:firstLine="851"/>
        <w:jc w:val="both"/>
        <w:spacing w:after="0"/>
      </w:pPr>
      <w:r>
        <w:t xml:space="preserve">11.3.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w:t>
      </w:r>
      <w:r>
        <w:br/>
      </w:r>
      <w:r>
        <w:t xml:space="preserve">и предпринимателей (РСПП) в соответствии с его правилами, действующими на дату подачи искового заявления.</w:t>
      </w:r>
      <w:r/>
    </w:p>
    <w:p>
      <w:pPr>
        <w:pStyle w:val="1646"/>
        <w:ind w:left="0" w:firstLine="851"/>
        <w:jc w:val="both"/>
        <w:spacing w:after="0"/>
      </w:pPr>
      <w:r>
        <w:t xml:space="preserve">Решения Третейского суда при РСПП являются обязательными, окончатель</w:t>
      </w:r>
      <w:r>
        <w:t xml:space="preserve">ными и оспариванию не подлежат.</w:t>
      </w:r>
      <w:r/>
    </w:p>
    <w:p>
      <w:pPr>
        <w:jc w:val="both"/>
        <w:widowControl w:val="off"/>
      </w:pPr>
      <w:r/>
      <w:r/>
    </w:p>
    <w:p>
      <w:pPr>
        <w:pStyle w:val="1641"/>
        <w:numPr>
          <w:ilvl w:val="0"/>
          <w:numId w:val="25"/>
        </w:numPr>
        <w:contextualSpacing/>
        <w:jc w:val="center"/>
        <w:shd w:val="clear" w:color="auto" w:fill="ffffff"/>
        <w:rPr>
          <w:rFonts w:ascii="Times New Roman" w:hAnsi="Times New Roman"/>
          <w:b/>
          <w:bCs/>
          <w:color w:val="000000"/>
          <w:sz w:val="24"/>
          <w:szCs w:val="24"/>
        </w:rPr>
      </w:pPr>
      <w:r>
        <w:rPr>
          <w:rFonts w:ascii="Times New Roman" w:hAnsi="Times New Roman"/>
          <w:b/>
          <w:bCs/>
          <w:color w:val="000000"/>
          <w:sz w:val="24"/>
          <w:szCs w:val="24"/>
        </w:rPr>
        <w:t xml:space="preserve">Обеспечение обязательств Подрядчика</w:t>
      </w:r>
      <w:r>
        <w:rPr>
          <w:rStyle w:val="1606"/>
          <w:rFonts w:ascii="Times New Roman" w:hAnsi="Times New Roman"/>
          <w:b/>
          <w:bCs/>
          <w:color w:val="000000"/>
          <w:sz w:val="24"/>
          <w:szCs w:val="24"/>
        </w:rPr>
        <w:footnoteReference w:id="32"/>
      </w:r>
      <w:r>
        <w:rPr>
          <w:rStyle w:val="1606"/>
          <w:rFonts w:ascii="Times New Roman" w:hAnsi="Times New Roman"/>
          <w:b/>
          <w:bCs/>
          <w:color w:val="000000"/>
          <w:sz w:val="24"/>
          <w:szCs w:val="24"/>
        </w:rPr>
        <w:t xml:space="preserve"> </w:t>
      </w:r>
      <w:r>
        <w:rPr>
          <w:rStyle w:val="1606"/>
          <w:rFonts w:ascii="Times New Roman" w:hAnsi="Times New Roman"/>
          <w:b/>
          <w:bCs/>
          <w:color w:val="000000"/>
          <w:sz w:val="24"/>
          <w:szCs w:val="24"/>
        </w:rPr>
        <w:footnoteReference w:id="33"/>
      </w:r>
      <w:r>
        <w:rPr>
          <w:rFonts w:ascii="Times New Roman" w:hAnsi="Times New Roman"/>
          <w:b/>
          <w:bCs/>
          <w:color w:val="000000"/>
          <w:sz w:val="24"/>
          <w:szCs w:val="24"/>
        </w:rPr>
        <w:t xml:space="preserve"> </w:t>
      </w:r>
      <w:r>
        <w:rPr>
          <w:rStyle w:val="1606"/>
          <w:rFonts w:ascii="Times New Roman" w:hAnsi="Times New Roman"/>
          <w:b/>
          <w:bCs/>
          <w:color w:val="000000"/>
          <w:sz w:val="24"/>
          <w:szCs w:val="24"/>
        </w:rPr>
        <w:footnoteReference w:id="34"/>
      </w:r>
      <w:r>
        <w:rPr>
          <w:rFonts w:ascii="Times New Roman" w:hAnsi="Times New Roman"/>
          <w:b/>
          <w:bCs/>
          <w:color w:val="000000"/>
          <w:sz w:val="24"/>
          <w:szCs w:val="24"/>
        </w:rPr>
        <w:t xml:space="preserve"> </w:t>
      </w:r>
      <w:r>
        <w:rPr>
          <w:rFonts w:ascii="Times New Roman" w:hAnsi="Times New Roman"/>
          <w:b/>
          <w:bCs/>
          <w:color w:val="000000"/>
          <w:sz w:val="24"/>
          <w:szCs w:val="24"/>
        </w:rPr>
      </w:r>
      <w:r>
        <w:rPr>
          <w:rFonts w:ascii="Times New Roman" w:hAnsi="Times New Roman"/>
          <w:b/>
          <w:bCs/>
          <w:color w:val="000000"/>
          <w:sz w:val="24"/>
          <w:szCs w:val="24"/>
        </w:rPr>
      </w:r>
    </w:p>
    <w:p>
      <w:pPr>
        <w:pStyle w:val="1641"/>
        <w:contextualSpacing/>
        <w:shd w:val="clear" w:color="auto" w:fill="ffffff"/>
        <w:rPr>
          <w:rFonts w:ascii="Times New Roman" w:hAnsi="Times New Roman"/>
          <w:b/>
          <w:bCs/>
          <w:color w:val="000000"/>
          <w:sz w:val="24"/>
          <w:szCs w:val="24"/>
        </w:rPr>
      </w:pPr>
      <w:r>
        <w:rPr>
          <w:rFonts w:ascii="Times New Roman" w:hAnsi="Times New Roman"/>
          <w:b/>
          <w:bCs/>
          <w:color w:val="000000"/>
          <w:sz w:val="24"/>
          <w:szCs w:val="24"/>
        </w:rPr>
      </w:r>
      <w:r>
        <w:rPr>
          <w:rFonts w:ascii="Times New Roman" w:hAnsi="Times New Roman"/>
          <w:b/>
          <w:bCs/>
          <w:color w:val="000000"/>
          <w:sz w:val="24"/>
          <w:szCs w:val="24"/>
        </w:rPr>
      </w:r>
      <w:r>
        <w:rPr>
          <w:rFonts w:ascii="Times New Roman" w:hAnsi="Times New Roman"/>
          <w:b/>
          <w:bCs/>
          <w:color w:val="000000"/>
          <w:sz w:val="24"/>
          <w:szCs w:val="24"/>
        </w:rPr>
      </w:r>
    </w:p>
    <w:p>
      <w:pPr>
        <w:pStyle w:val="1641"/>
        <w:ind w:left="0" w:firstLine="709"/>
        <w:jc w:val="both"/>
        <w:rPr>
          <w:rFonts w:ascii="Times New Roman" w:hAnsi="Times New Roman"/>
          <w:sz w:val="24"/>
          <w:szCs w:val="24"/>
        </w:rPr>
      </w:pPr>
      <w:r>
        <w:rPr>
          <w:rFonts w:ascii="Times New Roman" w:hAnsi="Times New Roman"/>
          <w:sz w:val="24"/>
          <w:szCs w:val="24"/>
        </w:rPr>
        <w:t xml:space="preserve">12.1. Порядок и условия предоставления обеспечения</w:t>
      </w:r>
      <w:r>
        <w:rPr>
          <w:rFonts w:ascii="Times New Roman" w:hAnsi="Times New Roman"/>
          <w:sz w:val="24"/>
          <w:szCs w:val="24"/>
        </w:rPr>
        <w:t xml:space="preserve"> возврата аванса</w:t>
      </w:r>
      <w:r>
        <w:rPr>
          <w:rStyle w:val="1606"/>
          <w:rFonts w:ascii="Times New Roman" w:hAnsi="Times New Roman"/>
          <w:sz w:val="24"/>
          <w:szCs w:val="24"/>
        </w:rPr>
        <w:footnoteReference w:id="35"/>
      </w:r>
      <w:r>
        <w:rPr>
          <w:rFonts w:ascii="Times New Roman" w:hAnsi="Times New Roman"/>
          <w:sz w:val="24"/>
          <w:szCs w:val="24"/>
        </w:rPr>
        <w:t xml:space="preserve">,</w:t>
      </w:r>
      <w:r>
        <w:rPr>
          <w:rFonts w:ascii="Times New Roman" w:hAnsi="Times New Roman"/>
          <w:sz w:val="24"/>
          <w:szCs w:val="24"/>
        </w:rPr>
        <w:t xml:space="preserve"> исполнения обязательств по Договору</w:t>
      </w:r>
      <w:r>
        <w:rPr>
          <w:rStyle w:val="1606"/>
          <w:rFonts w:ascii="Times New Roman" w:hAnsi="Times New Roman"/>
          <w:sz w:val="24"/>
          <w:szCs w:val="24"/>
        </w:rPr>
        <w:footnoteReference w:id="36"/>
      </w:r>
      <w:r>
        <w:rPr>
          <w:rFonts w:ascii="Times New Roman" w:hAnsi="Times New Roman"/>
          <w:sz w:val="24"/>
          <w:szCs w:val="24"/>
        </w:rPr>
        <w:t xml:space="preserve"> устанавливаются согласно Приложению №1</w:t>
      </w:r>
      <w:r>
        <w:rPr>
          <w:rFonts w:ascii="Times New Roman" w:hAnsi="Times New Roman"/>
          <w:sz w:val="24"/>
          <w:szCs w:val="24"/>
        </w:rPr>
        <w:t xml:space="preserve">6</w:t>
      </w:r>
      <w:r>
        <w:rPr>
          <w:rFonts w:ascii="Times New Roman" w:hAnsi="Times New Roman"/>
          <w:sz w:val="24"/>
          <w:szCs w:val="24"/>
        </w:rPr>
        <w:t xml:space="preserve"> к Договору.</w:t>
      </w:r>
      <w:r>
        <w:rPr>
          <w:rFonts w:ascii="Times New Roman" w:hAnsi="Times New Roman"/>
          <w:sz w:val="24"/>
          <w:szCs w:val="24"/>
        </w:rPr>
      </w:r>
      <w:r>
        <w:rPr>
          <w:rFonts w:ascii="Times New Roman" w:hAnsi="Times New Roman"/>
          <w:sz w:val="24"/>
          <w:szCs w:val="24"/>
        </w:rPr>
      </w:r>
    </w:p>
    <w:p>
      <w:pPr>
        <w:jc w:val="center"/>
        <w:rPr>
          <w:b/>
        </w:rPr>
      </w:pPr>
      <w:r>
        <w:rPr>
          <w:b/>
        </w:rPr>
        <w:t xml:space="preserve">13. Антикоррупционная оговорка</w:t>
      </w:r>
      <w:r>
        <w:rPr>
          <w:rStyle w:val="1606"/>
          <w:b/>
        </w:rPr>
        <w:footnoteReference w:id="37"/>
      </w:r>
      <w:r>
        <w:rPr>
          <w:b/>
        </w:rPr>
        <w:t xml:space="preserve">.</w:t>
      </w:r>
      <w:r>
        <w:rPr>
          <w:b/>
        </w:rPr>
      </w:r>
      <w:r>
        <w:rPr>
          <w:b/>
        </w:rPr>
      </w:r>
    </w:p>
    <w:p>
      <w:pPr>
        <w:jc w:val="center"/>
        <w:rPr>
          <w:b/>
        </w:rPr>
      </w:pPr>
      <w:r>
        <w:rPr>
          <w:b/>
        </w:rPr>
      </w:r>
      <w:r>
        <w:rPr>
          <w:b/>
        </w:rPr>
      </w:r>
      <w:r>
        <w:rPr>
          <w:b/>
        </w:rPr>
      </w:r>
    </w:p>
    <w:p>
      <w:pPr>
        <w:ind w:firstLine="708"/>
        <w:jc w:val="both"/>
        <w:rPr>
          <w:rFonts w:eastAsia="Calibri"/>
        </w:rPr>
      </w:pPr>
      <w:r>
        <w:t xml:space="preserve">(Вариант 1)</w:t>
      </w:r>
      <w:r>
        <w:rPr>
          <w:vertAlign w:val="superscript"/>
        </w:rPr>
        <w:footnoteReference w:id="38"/>
      </w:r>
      <w:r>
        <w:t xml:space="preserve"> </w:t>
      </w:r>
      <w:r>
        <w:rPr>
          <w:rFonts w:eastAsia="Calibri"/>
        </w:rPr>
        <w:t xml:space="preserve">13.1. Подрядчику известно о том, что ПАО «</w:t>
      </w:r>
      <w:r>
        <w:rPr>
          <w:rFonts w:eastAsia="Calibri"/>
        </w:rPr>
        <w:t xml:space="preserve">Россети </w:t>
      </w:r>
      <w:r>
        <w:rPr>
          <w:rFonts w:eastAsia="Calibri"/>
        </w:rPr>
        <w:t xml:space="preserve">Ленэнерго»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w:t>
      </w:r>
      <w:r>
        <w:rPr>
          <w:rFonts w:eastAsia="Calibri"/>
        </w:rPr>
        <w:br/>
      </w:r>
      <w:r>
        <w:rPr>
          <w:rFonts w:eastAsia="Calibri"/>
        </w:rPr>
        <w:t xml:space="preserve">к Антикоррупционной хартии российского бизнеса (свидетельство от 01.06.2015 № 20</w:t>
      </w:r>
      <w:r>
        <w:rPr>
          <w:rFonts w:eastAsia="Calibri"/>
        </w:rPr>
        <w:t xml:space="preserve">2</w:t>
      </w:r>
      <w:r>
        <w:rPr>
          <w:rFonts w:eastAsia="Calibri"/>
        </w:rPr>
        <w:t xml:space="preserve">3),</w:t>
      </w:r>
      <w:r>
        <w:rPr>
          <w:rFonts w:eastAsia="Calibri"/>
        </w:rPr>
        <w:t xml:space="preserve">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eastAsia="Calibri"/>
        </w:rPr>
      </w:r>
      <w:r>
        <w:rPr>
          <w:rFonts w:eastAsia="Calibri"/>
        </w:rPr>
      </w:r>
    </w:p>
    <w:p>
      <w:pPr>
        <w:ind w:firstLine="708"/>
        <w:jc w:val="both"/>
        <w:rPr>
          <w:rFonts w:eastAsia="Calibri"/>
        </w:rPr>
      </w:pPr>
      <w:r>
        <w:rPr>
          <w:rFonts w:eastAsia="Calibri"/>
        </w:rPr>
        <w:t xml:space="preserve">13.2. Подрядчик </w:t>
      </w:r>
      <w:r>
        <w:rPr>
          <w:rFonts w:eastAsia="Calibri"/>
        </w:rPr>
        <w:t xml:space="preserve">настоящим подтверждает, что он ознакомился с Антикоррупционной хартией российского бизнеса и Антикоррупционной политико</w:t>
      </w:r>
      <w:r>
        <w:rPr>
          <w:rFonts w:eastAsia="Calibri"/>
        </w:rPr>
        <w:t xml:space="preserve">й ПАО «Россети Ленэнерго» (представленной в разделе «Антикоррупционная политика» на официальном сайте ПАО «Россети Ленэнерго» по адресу: https://rosseti-lenenergo.ru/about/corruption/), полностью принимает положения Антикоррупционной политики ПАО «Россети </w:t>
      </w:r>
      <w:r>
        <w:rPr>
          <w:rFonts w:eastAsia="Calibri"/>
        </w:rPr>
        <w:t xml:space="preserve">Ленэнерго»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Pr>
          <w:rFonts w:eastAsia="Calibri"/>
        </w:rPr>
      </w:r>
      <w:r>
        <w:rPr>
          <w:rFonts w:eastAsia="Calibri"/>
        </w:rPr>
      </w:r>
    </w:p>
    <w:p>
      <w:pPr>
        <w:ind w:firstLine="708"/>
        <w:jc w:val="both"/>
        <w:rPr>
          <w:rFonts w:eastAsia="Calibri"/>
        </w:rPr>
      </w:pPr>
      <w:r>
        <w:rPr>
          <w:rFonts w:eastAsia="Calibri"/>
        </w:rPr>
        <w:t xml:space="preserve">13.3. При исполнении своих обязательств по настоящему Договору Стороны, </w:t>
      </w:r>
      <w:r>
        <w:rPr>
          <w:rFonts w:eastAsia="Calibri"/>
        </w:rPr>
        <w:br/>
      </w:r>
      <w:r>
        <w:rPr>
          <w:rFonts w:eastAsia="Calibri"/>
        </w:rPr>
        <w:t xml:space="preserve">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w:t>
      </w:r>
      <w:r>
        <w:rPr>
          <w:rFonts w:eastAsia="Calibri"/>
        </w:rPr>
        <w:br/>
      </w:r>
      <w:r>
        <w:rPr>
          <w:rFonts w:eastAsia="Calibri"/>
        </w:rPr>
        <w:t xml:space="preserve">с целью получить какие-либо неправомерные преимущества или достичь иные неправомерные цели.</w:t>
      </w:r>
      <w:r>
        <w:rPr>
          <w:rFonts w:eastAsia="Calibri"/>
        </w:rPr>
      </w:r>
      <w:r>
        <w:rPr>
          <w:rFonts w:eastAsia="Calibri"/>
        </w:rPr>
      </w:r>
    </w:p>
    <w:p>
      <w:pPr>
        <w:ind w:firstLine="708"/>
        <w:jc w:val="both"/>
        <w:rPr>
          <w:rFonts w:eastAsia="Calibri"/>
        </w:rPr>
      </w:pPr>
      <w:r>
        <w:rPr>
          <w:rFonts w:eastAsia="Calibri"/>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w:t>
      </w:r>
      <w:r>
        <w:rPr>
          <w:rFonts w:eastAsia="Calibri"/>
        </w:rPr>
        <w:t xml:space="preserve">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r>
        <w:rPr>
          <w:rFonts w:eastAsia="Calibri"/>
        </w:rPr>
      </w:r>
      <w:r>
        <w:rPr>
          <w:rFonts w:eastAsia="Calibri"/>
        </w:rPr>
      </w:r>
    </w:p>
    <w:p>
      <w:pPr>
        <w:ind w:firstLine="708"/>
        <w:jc w:val="both"/>
        <w:rPr>
          <w:rFonts w:eastAsia="Calibri"/>
        </w:rPr>
      </w:pPr>
      <w:r>
        <w:rPr>
          <w:rFonts w:eastAsia="Calibri"/>
        </w:rPr>
        <w:t xml:space="preserve">13.4. В случае возникновения у одной из Сторон подозрений, что произошло или может произойти нарушение каких-либо положений пунктов 13.1–13.3 Антикоррупционной оговорки, указанная Сторона обязуется уведомить другую Сторону </w:t>
      </w:r>
      <w:r>
        <w:rPr>
          <w:rFonts w:eastAsia="Calibri"/>
        </w:rPr>
        <w:br/>
      </w:r>
      <w:r>
        <w:rPr>
          <w:rFonts w:eastAsia="Calibri"/>
        </w:rPr>
        <w:t xml:space="preserve">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w:t>
      </w:r>
      <w:r>
        <w:rPr>
          <w:rFonts w:eastAsia="Calibri"/>
        </w:rPr>
        <w:br/>
      </w:r>
      <w:r>
        <w:rPr>
          <w:rFonts w:eastAsia="Calibri"/>
        </w:rPr>
        <w:t xml:space="preserve">не произошло или не произойдет. Это подтверждение должно быть направлено в течение </w:t>
      </w:r>
      <w:r>
        <w:rPr>
          <w:rFonts w:eastAsia="Calibri"/>
        </w:rPr>
        <w:t xml:space="preserve">10 (</w:t>
      </w:r>
      <w:r>
        <w:rPr>
          <w:rFonts w:eastAsia="Calibri"/>
        </w:rPr>
        <w:t xml:space="preserve">десяти</w:t>
      </w:r>
      <w:r>
        <w:rPr>
          <w:rFonts w:eastAsia="Calibri"/>
        </w:rPr>
        <w:t xml:space="preserve">)</w:t>
      </w:r>
      <w:r>
        <w:rPr>
          <w:rFonts w:eastAsia="Calibri"/>
        </w:rPr>
        <w:t xml:space="preserve"> рабочих дней с даты направления письменного уведомления.</w:t>
      </w:r>
      <w:r>
        <w:rPr>
          <w:rFonts w:eastAsia="Calibri"/>
        </w:rPr>
      </w:r>
      <w:r>
        <w:rPr>
          <w:rFonts w:eastAsia="Calibri"/>
        </w:rPr>
      </w:r>
    </w:p>
    <w:p>
      <w:pPr>
        <w:ind w:firstLine="709"/>
        <w:jc w:val="both"/>
        <w:rPr>
          <w:rFonts w:eastAsia="Calibri"/>
        </w:rPr>
      </w:pPr>
      <w:r>
        <w:rPr>
          <w:rFonts w:eastAsia="Calibri"/>
        </w:rPr>
        <w:t xml:space="preserve">В письменном уведомлении Сторона обязана сослаться на факты и/или предостави</w:t>
      </w:r>
      <w:r>
        <w:rPr>
          <w:rFonts w:eastAsia="Calibri"/>
        </w:rPr>
        <w:t xml:space="preserve">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Антикоррупционной оговорки любой из Сторон, аффилированными лицами, работниками или посредниками.</w:t>
      </w:r>
      <w:r>
        <w:rPr>
          <w:rFonts w:eastAsia="Calibri"/>
        </w:rPr>
      </w:r>
      <w:r>
        <w:rPr>
          <w:rFonts w:eastAsia="Calibri"/>
        </w:rPr>
      </w:r>
    </w:p>
    <w:p>
      <w:pPr>
        <w:ind w:firstLine="708"/>
        <w:jc w:val="both"/>
        <w:rPr>
          <w:rFonts w:eastAsia="Calibri"/>
        </w:rPr>
      </w:pPr>
      <w:r>
        <w:rPr>
          <w:rFonts w:eastAsia="Calibri"/>
        </w:rPr>
        <w:t xml:space="preserve">13.5. В случае нарушения одной из Сторон обязательств по соблюдению требований Антикоррупционной политики, </w:t>
      </w:r>
      <w:r>
        <w:rPr>
          <w:rFonts w:eastAsia="Calibri"/>
        </w:rPr>
        <w:t xml:space="preserve">предусмотренных пунктами 13.1, 13.2 Антикоррупционной оговорки, и обязательств воздерживаться от запрещенных в пункте 13.3 Антикоррупционной оговорки действий и/или неполучения другой стороной в установленный срок подтверждения, что нарушения не произошло </w:t>
      </w:r>
      <w:r>
        <w:rPr>
          <w:rFonts w:eastAsia="Calibri"/>
        </w:rPr>
        <w:t xml:space="preserve">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w:t>
      </w:r>
      <w:r>
        <w:rPr>
          <w:rFonts w:eastAsia="Calibri"/>
        </w:rPr>
        <w:br/>
      </w:r>
      <w:r>
        <w:rPr>
          <w:rFonts w:eastAsia="Calibri"/>
        </w:rPr>
        <w:t xml:space="preserve">с положениями настоящего пункта, вправе требовать возмещения реального ущерба, возникшего в результате такого расторжения.</w:t>
      </w:r>
      <w:r>
        <w:rPr>
          <w:rFonts w:eastAsia="Calibri"/>
        </w:rPr>
      </w:r>
      <w:r>
        <w:rPr>
          <w:rFonts w:eastAsia="Calibri"/>
        </w:rPr>
      </w:r>
    </w:p>
    <w:p>
      <w:pPr>
        <w:ind w:firstLine="709"/>
        <w:jc w:val="both"/>
      </w:pPr>
      <w:r>
        <w:t xml:space="preserve">(Вариант 2)</w:t>
      </w:r>
      <w:r>
        <w:rPr>
          <w:vertAlign w:val="superscript"/>
        </w:rPr>
        <w:footnoteReference w:id="39"/>
      </w:r>
      <w:r>
        <w:t xml:space="preserve"> 1</w:t>
      </w:r>
      <w:r>
        <w:t xml:space="preserve">3</w:t>
      </w:r>
      <w:r>
        <w:t xml:space="preserve">.1. Сторонам известно о том, что они реализуют требования статьи 13.3</w:t>
      </w:r>
      <w:r>
        <w:t xml:space="preserve">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01.06.2015 № 2023), включены в Реестр надежных партнеров,</w:t>
      </w:r>
      <w:r>
        <w:t xml:space="preserve">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p>
    <w:p>
      <w:pPr>
        <w:ind w:firstLine="709"/>
        <w:jc w:val="both"/>
      </w:pPr>
      <w:r>
        <w:t xml:space="preserve">1</w:t>
      </w:r>
      <w:r>
        <w:t xml:space="preserve">3</w:t>
      </w:r>
      <w:r>
        <w:t xml:space="preserve">.2. Стороны настоящим подтверждают, что они ознакомились с Антикоррупционной хартией российского бизнеса и Антикоррупционной политикой </w:t>
      </w:r>
      <w:r>
        <w:t xml:space="preserve">ПАО «Россети Ленэнерго» (представленной в разделе «Антикоррупционная политика» на официальном сайте ПАО «Россети Ленэнерго» по адресу: https://rosseti-lenenergo.ru/about/corruption/), полностью принимают положения Антикоррупционной политики ПАО «Россети Ле</w:t>
      </w:r>
      <w:r>
        <w:t xml:space="preserve">нэнерго»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p>
    <w:p>
      <w:pPr>
        <w:ind w:firstLine="709"/>
        <w:jc w:val="both"/>
        <w:spacing w:line="276" w:lineRule="auto"/>
        <w:tabs>
          <w:tab w:val="left" w:pos="1276" w:leader="none"/>
        </w:tabs>
      </w:pPr>
      <w:r>
        <w:t xml:space="preserve">1</w:t>
      </w:r>
      <w:r>
        <w:t xml:space="preserve">3</w:t>
      </w:r>
      <w: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w:t>
      </w:r>
      <w:r>
        <w:t xml:space="preserve">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p>
    <w:p>
      <w:pPr>
        <w:ind w:firstLine="709"/>
        <w:jc w:val="both"/>
        <w:spacing w:line="276" w:lineRule="auto"/>
        <w:tabs>
          <w:tab w:val="left" w:pos="1276" w:leader="none"/>
        </w:tabs>
      </w:pPr>
      <w: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w:t>
      </w:r>
      <w:r>
        <w:t xml:space="preserve">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Ленэнерго» или Подрядчика).</w:t>
      </w:r>
      <w:r/>
    </w:p>
    <w:p>
      <w:pPr>
        <w:ind w:firstLine="709"/>
        <w:jc w:val="both"/>
        <w:spacing w:line="276" w:lineRule="auto"/>
        <w:tabs>
          <w:tab w:val="left" w:pos="1276" w:leader="none"/>
        </w:tabs>
      </w:pPr>
      <w:r>
        <w:t xml:space="preserve">1</w:t>
      </w:r>
      <w:r>
        <w:t xml:space="preserve">3</w:t>
      </w:r>
      <w:r>
        <w:t xml:space="preserve">.4. В случае возникновения у одной из Сторон подозрений, что произошло или может произойти нарушение каких-либо положений пунктов 1</w:t>
      </w:r>
      <w:r>
        <w:t xml:space="preserve">3</w:t>
      </w:r>
      <w:r>
        <w:t xml:space="preserve">.1. - 1</w:t>
      </w:r>
      <w:r>
        <w:t xml:space="preserve">3</w:t>
      </w:r>
      <w:r>
        <w:t xml:space="preserve">.3.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br/>
        <w:t xml:space="preserve">или не произойдет. Это подтверждение должно быть направлено в течение</w:t>
      </w:r>
      <w:r>
        <w:br/>
        <w:t xml:space="preserve">10 (десяти) рабочих дней с даты направления письменного уведомления.</w:t>
      </w:r>
      <w:r/>
    </w:p>
    <w:p>
      <w:pPr>
        <w:ind w:firstLine="709"/>
        <w:jc w:val="both"/>
      </w:pPr>
      <w: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t xml:space="preserve">3</w:t>
      </w:r>
      <w:r>
        <w:t xml:space="preserve">.1, 1</w:t>
      </w:r>
      <w:r>
        <w:t xml:space="preserve">3</w:t>
      </w:r>
      <w:r>
        <w:t xml:space="preserve">.2 настоящего Договора любой из Сторон, аффилированными лицами, работниками или посредниками.</w:t>
      </w:r>
      <w:r/>
    </w:p>
    <w:p>
      <w:pPr>
        <w:ind w:firstLine="708"/>
        <w:jc w:val="both"/>
        <w:rPr>
          <w:rFonts w:eastAsia="Calibri"/>
        </w:rPr>
      </w:pPr>
      <w:r>
        <w:t xml:space="preserve">1</w:t>
      </w:r>
      <w:r>
        <w:t xml:space="preserve">3</w:t>
      </w:r>
      <w:r>
        <w:t xml:space="preserve">.5.  В случае нарушения одной из Сторон обязательств по соблюдению требований, предусмотренных пунктами 1</w:t>
      </w:r>
      <w:r>
        <w:t xml:space="preserve">3</w:t>
      </w:r>
      <w:r>
        <w:t xml:space="preserve">.1., 1</w:t>
      </w:r>
      <w:r>
        <w:t xml:space="preserve">3</w:t>
      </w:r>
      <w:r>
        <w:t xml:space="preserve">.2. настоящего Договора, и обязательств воздерживаться от запрещенных в пункте 1</w:t>
      </w:r>
      <w:r>
        <w:t xml:space="preserve">3</w:t>
      </w:r>
      <w:r>
        <w:t xml:space="preserve">.3. насто</w:t>
      </w:r>
      <w:r>
        <w:t xml:space="preserve">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Ленэнерго» имеет право расторгнуть настоящий Договор в одностороннем порядке полностью ил</w:t>
      </w:r>
      <w: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eastAsia="Calibri"/>
        </w:rPr>
      </w:r>
      <w:r>
        <w:rPr>
          <w:rFonts w:eastAsia="Calibri"/>
        </w:rPr>
      </w:r>
    </w:p>
    <w:p>
      <w:pPr>
        <w:jc w:val="both"/>
        <w:shd w:val="clear" w:color="auto" w:fill="ffffff"/>
        <w:tabs>
          <w:tab w:val="left" w:pos="0" w:leader="none"/>
          <w:tab w:val="left" w:pos="5465" w:leader="none"/>
        </w:tabs>
      </w:pPr>
      <w:r/>
      <w:r/>
    </w:p>
    <w:p>
      <w:pPr>
        <w:pStyle w:val="1641"/>
        <w:numPr>
          <w:ilvl w:val="0"/>
          <w:numId w:val="21"/>
        </w:numPr>
        <w:contextualSpacing/>
        <w:ind w:left="0"/>
        <w:jc w:val="center"/>
        <w:spacing w:after="0" w:line="240" w:lineRule="auto"/>
        <w:tabs>
          <w:tab w:val="left" w:pos="1075" w:leader="none"/>
        </w:tabs>
        <w:rPr>
          <w:rFonts w:ascii="Times New Roman" w:hAnsi="Times New Roman"/>
          <w:b/>
          <w:sz w:val="24"/>
          <w:szCs w:val="24"/>
        </w:rPr>
      </w:pPr>
      <w:r>
        <w:rPr>
          <w:rFonts w:ascii="Times New Roman" w:hAnsi="Times New Roman"/>
          <w:b/>
          <w:sz w:val="24"/>
          <w:szCs w:val="24"/>
        </w:rPr>
        <w:t xml:space="preserve">Конфиденциальность</w:t>
      </w:r>
      <w:r>
        <w:rPr>
          <w:rFonts w:ascii="Times New Roman" w:hAnsi="Times New Roman"/>
          <w:b/>
          <w:sz w:val="24"/>
          <w:szCs w:val="24"/>
        </w:rPr>
      </w:r>
      <w:r>
        <w:rPr>
          <w:rFonts w:ascii="Times New Roman" w:hAnsi="Times New Roman"/>
          <w:b/>
          <w:sz w:val="24"/>
          <w:szCs w:val="24"/>
        </w:rPr>
      </w:r>
    </w:p>
    <w:p>
      <w:pPr>
        <w:pStyle w:val="1641"/>
        <w:contextualSpacing/>
        <w:ind w:left="0"/>
        <w:spacing w:after="0" w:line="240" w:lineRule="auto"/>
        <w:tabs>
          <w:tab w:val="left" w:pos="1075" w:leader="none"/>
        </w:tabs>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r>
        <w:rPr>
          <w:rFonts w:ascii="Times New Roman" w:hAnsi="Times New Roman"/>
          <w:b/>
          <w:sz w:val="24"/>
          <w:szCs w:val="24"/>
        </w:rPr>
      </w:r>
    </w:p>
    <w:p>
      <w:pPr>
        <w:pStyle w:val="1641"/>
        <w:numPr>
          <w:ilvl w:val="1"/>
          <w:numId w:val="21"/>
        </w:numPr>
        <w:contextualSpacing/>
        <w:ind w:left="0" w:firstLine="851"/>
        <w:jc w:val="both"/>
        <w:spacing w:after="0" w:line="240" w:lineRule="auto"/>
        <w:rPr>
          <w:rFonts w:ascii="Times New Roman" w:hAnsi="Times New Roman"/>
          <w:sz w:val="24"/>
          <w:szCs w:val="24"/>
        </w:rPr>
      </w:pPr>
      <w:r>
        <w:rPr>
          <w:rFonts w:ascii="Times New Roman" w:hAnsi="Times New Roman"/>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w:t>
      </w:r>
      <w:r>
        <w:rPr>
          <w:rFonts w:ascii="Times New Roman" w:hAnsi="Times New Roman"/>
          <w:sz w:val="24"/>
          <w:szCs w:val="24"/>
        </w:rPr>
        <w:t xml:space="preserve">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r>
        <w:rPr>
          <w:rFonts w:ascii="Times New Roman" w:hAnsi="Times New Roman"/>
          <w:sz w:val="24"/>
          <w:szCs w:val="24"/>
        </w:rPr>
      </w:r>
      <w:r>
        <w:rPr>
          <w:rFonts w:ascii="Times New Roman" w:hAnsi="Times New Roman"/>
          <w:sz w:val="24"/>
          <w:szCs w:val="24"/>
        </w:rPr>
      </w:r>
    </w:p>
    <w:p>
      <w:pPr>
        <w:pStyle w:val="1641"/>
        <w:numPr>
          <w:ilvl w:val="1"/>
          <w:numId w:val="21"/>
        </w:numPr>
        <w:contextualSpacing/>
        <w:ind w:left="0" w:firstLine="851"/>
        <w:jc w:val="both"/>
        <w:spacing w:after="0" w:line="240" w:lineRule="auto"/>
        <w:rPr>
          <w:rFonts w:ascii="Times New Roman" w:hAnsi="Times New Roman"/>
          <w:sz w:val="24"/>
          <w:szCs w:val="24"/>
        </w:rPr>
      </w:pPr>
      <w:r>
        <w:rPr>
          <w:rFonts w:ascii="Times New Roman" w:hAnsi="Times New Roman"/>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w:t>
      </w:r>
      <w:r>
        <w:rPr>
          <w:rFonts w:ascii="Times New Roman" w:hAnsi="Times New Roman"/>
          <w:sz w:val="24"/>
          <w:szCs w:val="24"/>
        </w:rPr>
        <w:br/>
      </w:r>
      <w:r>
        <w:rPr>
          <w:rFonts w:ascii="Times New Roman" w:hAnsi="Times New Roman"/>
          <w:sz w:val="24"/>
          <w:szCs w:val="24"/>
        </w:rPr>
        <w:t xml:space="preserve">в соответствии с законодательством РФ и только тем уполномоченным государственным органам, которые прямо указаны в законе, а также исключительно </w:t>
      </w:r>
      <w:r>
        <w:rPr>
          <w:rFonts w:ascii="Times New Roman" w:hAnsi="Times New Roman"/>
          <w:sz w:val="24"/>
          <w:szCs w:val="24"/>
        </w:rPr>
        <w:br/>
      </w:r>
      <w:r>
        <w:rPr>
          <w:rFonts w:ascii="Times New Roman" w:hAnsi="Times New Roman"/>
          <w:sz w:val="24"/>
          <w:szCs w:val="24"/>
        </w:rPr>
        <w:t xml:space="preserve">в объеме (и ни в коем случае в превышение такого объема), напрямую указанном </w:t>
      </w:r>
      <w:r>
        <w:rPr>
          <w:rFonts w:ascii="Times New Roman" w:hAnsi="Times New Roman"/>
          <w:sz w:val="24"/>
          <w:szCs w:val="24"/>
        </w:rPr>
        <w:br/>
      </w:r>
      <w:r>
        <w:rPr>
          <w:rFonts w:ascii="Times New Roman" w:hAnsi="Times New Roman"/>
          <w:sz w:val="24"/>
          <w:szCs w:val="24"/>
        </w:rPr>
        <w:t xml:space="preserve">в соответствующем законе.</w:t>
      </w:r>
      <w:r>
        <w:rPr>
          <w:rFonts w:ascii="Times New Roman" w:hAnsi="Times New Roman"/>
          <w:sz w:val="24"/>
          <w:szCs w:val="24"/>
        </w:rPr>
      </w:r>
      <w:r>
        <w:rPr>
          <w:rFonts w:ascii="Times New Roman" w:hAnsi="Times New Roman"/>
          <w:sz w:val="24"/>
          <w:szCs w:val="24"/>
        </w:rPr>
      </w:r>
    </w:p>
    <w:p>
      <w:pPr>
        <w:pStyle w:val="1641"/>
        <w:numPr>
          <w:ilvl w:val="1"/>
          <w:numId w:val="21"/>
        </w:numPr>
        <w:contextualSpacing/>
        <w:ind w:left="0" w:firstLine="851"/>
        <w:jc w:val="both"/>
        <w:spacing w:after="0" w:line="240" w:lineRule="auto"/>
        <w:rPr>
          <w:rFonts w:ascii="Times New Roman" w:hAnsi="Times New Roman"/>
          <w:sz w:val="24"/>
          <w:szCs w:val="24"/>
        </w:rPr>
      </w:pPr>
      <w:r>
        <w:rPr>
          <w:rFonts w:ascii="Times New Roman" w:hAnsi="Times New Roman"/>
          <w:sz w:val="24"/>
          <w:szCs w:val="24"/>
        </w:rPr>
        <w:t xml:space="preserve">Стороны обязуются:</w:t>
      </w:r>
      <w:r>
        <w:rPr>
          <w:rFonts w:ascii="Times New Roman" w:hAnsi="Times New Roman"/>
          <w:sz w:val="24"/>
          <w:szCs w:val="24"/>
        </w:rPr>
      </w:r>
      <w:r>
        <w:rPr>
          <w:rFonts w:ascii="Times New Roman" w:hAnsi="Times New Roman"/>
          <w:sz w:val="24"/>
          <w:szCs w:val="24"/>
        </w:rPr>
      </w:r>
    </w:p>
    <w:p>
      <w:pPr>
        <w:pStyle w:val="1641"/>
        <w:numPr>
          <w:ilvl w:val="2"/>
          <w:numId w:val="21"/>
        </w:numPr>
        <w:contextualSpacing/>
        <w:ind w:left="0" w:firstLine="851"/>
        <w:jc w:val="both"/>
        <w:spacing w:after="0" w:line="240" w:lineRule="auto"/>
        <w:tabs>
          <w:tab w:val="left" w:pos="1701" w:leader="none"/>
        </w:tabs>
        <w:rPr>
          <w:rFonts w:ascii="Times New Roman" w:hAnsi="Times New Roman"/>
          <w:sz w:val="24"/>
          <w:szCs w:val="24"/>
        </w:rPr>
      </w:pPr>
      <w:r>
        <w:rPr>
          <w:rFonts w:ascii="Times New Roman" w:hAnsi="Times New Roman"/>
          <w:sz w:val="24"/>
          <w:szCs w:val="24"/>
        </w:rPr>
        <w:t xml:space="preserve">Обеспечить хранение конфиденциальной информации, исключающее доступ к информации третьих лиц;</w:t>
      </w:r>
      <w:r>
        <w:rPr>
          <w:rFonts w:ascii="Times New Roman" w:hAnsi="Times New Roman"/>
          <w:sz w:val="24"/>
          <w:szCs w:val="24"/>
        </w:rPr>
      </w:r>
      <w:r>
        <w:rPr>
          <w:rFonts w:ascii="Times New Roman" w:hAnsi="Times New Roman"/>
          <w:sz w:val="24"/>
          <w:szCs w:val="24"/>
        </w:rPr>
      </w:r>
    </w:p>
    <w:p>
      <w:pPr>
        <w:pStyle w:val="1641"/>
        <w:numPr>
          <w:ilvl w:val="2"/>
          <w:numId w:val="21"/>
        </w:numPr>
        <w:contextualSpacing/>
        <w:ind w:left="0" w:firstLine="851"/>
        <w:jc w:val="both"/>
        <w:spacing w:after="0" w:line="240" w:lineRule="auto"/>
        <w:tabs>
          <w:tab w:val="left" w:pos="1701" w:leader="none"/>
        </w:tabs>
        <w:rPr>
          <w:rFonts w:ascii="Times New Roman" w:hAnsi="Times New Roman"/>
          <w:sz w:val="24"/>
          <w:szCs w:val="24"/>
        </w:rPr>
      </w:pPr>
      <w:r>
        <w:rPr>
          <w:rFonts w:ascii="Times New Roman" w:hAnsi="Times New Roman"/>
          <w:sz w:val="24"/>
          <w:szCs w:val="24"/>
        </w:rPr>
        <w:t xml:space="preserve">Не передавать конфиденциальную информацию третьим лицам </w:t>
      </w:r>
      <w:r>
        <w:rPr>
          <w:rFonts w:ascii="Times New Roman" w:hAnsi="Times New Roman"/>
          <w:sz w:val="24"/>
          <w:szCs w:val="24"/>
        </w:rPr>
        <w:br/>
      </w:r>
      <w:r>
        <w:rPr>
          <w:rFonts w:ascii="Times New Roman" w:hAnsi="Times New Roman"/>
          <w:sz w:val="24"/>
          <w:szCs w:val="24"/>
        </w:rPr>
        <w:t xml:space="preserve">как в полном объеме, так и частично.</w:t>
      </w:r>
      <w:r>
        <w:rPr>
          <w:rFonts w:ascii="Times New Roman" w:hAnsi="Times New Roman"/>
          <w:sz w:val="24"/>
          <w:szCs w:val="24"/>
        </w:rPr>
      </w:r>
      <w:r>
        <w:rPr>
          <w:rFonts w:ascii="Times New Roman" w:hAnsi="Times New Roman"/>
          <w:sz w:val="24"/>
          <w:szCs w:val="24"/>
        </w:rPr>
      </w:r>
    </w:p>
    <w:p>
      <w:pPr>
        <w:pStyle w:val="1641"/>
        <w:numPr>
          <w:ilvl w:val="1"/>
          <w:numId w:val="21"/>
        </w:numPr>
        <w:contextualSpacing/>
        <w:ind w:left="0" w:firstLine="851"/>
        <w:jc w:val="both"/>
        <w:spacing w:after="0" w:line="240" w:lineRule="auto"/>
        <w:rPr>
          <w:rFonts w:ascii="Times New Roman" w:hAnsi="Times New Roman"/>
          <w:sz w:val="24"/>
          <w:szCs w:val="24"/>
        </w:rPr>
      </w:pPr>
      <w:r>
        <w:rPr>
          <w:rFonts w:ascii="Times New Roman" w:hAnsi="Times New Roman"/>
          <w:sz w:val="24"/>
          <w:szCs w:val="24"/>
        </w:rPr>
        <w:t xml:space="preserve">Предусмотренные настоящим разделом Договора обязательства Сторон </w:t>
      </w:r>
      <w:r>
        <w:rPr>
          <w:rFonts w:ascii="Times New Roman" w:hAnsi="Times New Roman"/>
          <w:sz w:val="24"/>
          <w:szCs w:val="24"/>
        </w:rPr>
        <w:br/>
      </w:r>
      <w:r>
        <w:rPr>
          <w:rFonts w:ascii="Times New Roman" w:hAnsi="Times New Roman"/>
          <w:sz w:val="24"/>
          <w:szCs w:val="24"/>
        </w:rPr>
        <w:t xml:space="preserve">в отношении конфиденциальной информации действуют в течение 5 </w:t>
      </w:r>
      <w:r>
        <w:rPr>
          <w:rFonts w:ascii="Times New Roman" w:hAnsi="Times New Roman"/>
          <w:sz w:val="24"/>
          <w:szCs w:val="24"/>
        </w:rPr>
        <w:t xml:space="preserve">(пяти) </w:t>
      </w:r>
      <w:r>
        <w:rPr>
          <w:rFonts w:ascii="Times New Roman" w:hAnsi="Times New Roman"/>
          <w:sz w:val="24"/>
          <w:szCs w:val="24"/>
        </w:rPr>
        <w:t xml:space="preserve">лет после прекращения действия настоящего Договора.</w:t>
      </w:r>
      <w:r>
        <w:rPr>
          <w:rFonts w:ascii="Times New Roman" w:hAnsi="Times New Roman"/>
          <w:sz w:val="24"/>
          <w:szCs w:val="24"/>
        </w:rPr>
      </w:r>
      <w:r>
        <w:rPr>
          <w:rFonts w:ascii="Times New Roman" w:hAnsi="Times New Roman"/>
          <w:sz w:val="24"/>
          <w:szCs w:val="24"/>
        </w:rPr>
      </w:r>
    </w:p>
    <w:p>
      <w:pPr>
        <w:ind w:firstLine="851"/>
        <w:jc w:val="both"/>
        <w:shd w:val="clear" w:color="auto" w:fill="ffffff"/>
        <w:tabs>
          <w:tab w:val="left" w:pos="0" w:leader="none"/>
          <w:tab w:val="left" w:pos="5465" w:leader="none"/>
        </w:tabs>
      </w:pPr>
      <w:r>
        <w:t xml:space="preserve">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r/>
    </w:p>
    <w:p>
      <w:pPr>
        <w:pStyle w:val="1641"/>
        <w:numPr>
          <w:ilvl w:val="1"/>
          <w:numId w:val="21"/>
        </w:numPr>
        <w:ind w:left="0" w:firstLine="851"/>
        <w:jc w:val="both"/>
        <w:spacing w:after="0" w:line="240" w:lineRule="auto"/>
        <w:shd w:val="clear" w:color="auto" w:fill="ffffff"/>
        <w:tabs>
          <w:tab w:val="left" w:pos="1418" w:leader="none"/>
          <w:tab w:val="left" w:pos="5465" w:leader="none"/>
        </w:tabs>
        <w:rPr>
          <w:rFonts w:ascii="Times New Roman" w:hAnsi="Times New Roman"/>
          <w:sz w:val="24"/>
          <w:szCs w:val="24"/>
        </w:rPr>
      </w:pPr>
      <w:r>
        <w:rPr>
          <w:rFonts w:ascii="Times New Roman" w:hAnsi="Times New Roman"/>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w:t>
      </w:r>
      <w:r>
        <w:rPr>
          <w:rFonts w:ascii="Times New Roman" w:hAnsi="Times New Roman"/>
          <w:sz w:val="24"/>
          <w:szCs w:val="24"/>
        </w:rPr>
        <w:t xml:space="preserve">С</w:t>
      </w:r>
      <w:r>
        <w:rPr>
          <w:rFonts w:ascii="Times New Roman" w:hAnsi="Times New Roman"/>
          <w:sz w:val="24"/>
          <w:szCs w:val="24"/>
        </w:rPr>
        <w:t xml:space="preserve">оглашения </w:t>
      </w:r>
      <w:r>
        <w:rPr>
          <w:rFonts w:ascii="Times New Roman" w:hAnsi="Times New Roman"/>
          <w:sz w:val="24"/>
          <w:szCs w:val="24"/>
        </w:rPr>
        <w:br/>
      </w:r>
      <w:r>
        <w:rPr>
          <w:rFonts w:ascii="Times New Roman" w:hAnsi="Times New Roman"/>
          <w:sz w:val="24"/>
          <w:szCs w:val="24"/>
        </w:rPr>
        <w:t xml:space="preserve">о конфиденциальности</w:t>
      </w:r>
      <w:r>
        <w:rPr>
          <w:rFonts w:ascii="Times New Roman" w:hAnsi="Times New Roman"/>
          <w:sz w:val="24"/>
          <w:szCs w:val="24"/>
        </w:rPr>
        <w:t xml:space="preserve"> </w:t>
      </w:r>
      <w:r>
        <w:rPr>
          <w:rFonts w:ascii="Times New Roman" w:hAnsi="Times New Roman"/>
          <w:sz w:val="24"/>
          <w:szCs w:val="24"/>
        </w:rPr>
        <w:t xml:space="preserve">(Приложение №</w:t>
      </w:r>
      <w:r>
        <w:rPr>
          <w:rFonts w:ascii="Times New Roman" w:hAnsi="Times New Roman"/>
          <w:sz w:val="24"/>
          <w:szCs w:val="24"/>
        </w:rPr>
        <w:t xml:space="preserve">15</w:t>
      </w:r>
      <w:r>
        <w:rPr>
          <w:rFonts w:ascii="Times New Roman" w:hAnsi="Times New Roman"/>
          <w:sz w:val="24"/>
          <w:szCs w:val="24"/>
        </w:rPr>
        <w:t xml:space="preserve"> к Договору)</w:t>
      </w:r>
      <w:r>
        <w:rPr>
          <w:rFonts w:ascii="Times New Roman" w:hAnsi="Times New Roman"/>
          <w:sz w:val="24"/>
          <w:szCs w:val="24"/>
        </w:rPr>
        <w:t xml:space="preserve">, заключаемого Сторонами по типовой форме, утвержденной</w:t>
      </w:r>
      <w:r>
        <w:rPr>
          <w:rFonts w:ascii="Times New Roman" w:hAnsi="Times New Roman"/>
          <w:sz w:val="24"/>
          <w:szCs w:val="24"/>
        </w:rPr>
        <w:t xml:space="preserve"> </w:t>
      </w:r>
      <w:r>
        <w:rPr>
          <w:rFonts w:ascii="Times New Roman" w:hAnsi="Times New Roman"/>
          <w:sz w:val="24"/>
          <w:szCs w:val="24"/>
        </w:rPr>
        <w:t xml:space="preserve">в ПАО</w:t>
      </w:r>
      <w:r>
        <w:rPr>
          <w:rFonts w:ascii="Times New Roman" w:hAnsi="Times New Roman"/>
          <w:sz w:val="24"/>
          <w:szCs w:val="24"/>
          <w:lang w:val="en-US"/>
        </w:rPr>
        <w:t xml:space="preserve"> </w:t>
      </w:r>
      <w:r>
        <w:rPr>
          <w:rFonts w:ascii="Times New Roman" w:hAnsi="Times New Roman"/>
          <w:sz w:val="24"/>
          <w:szCs w:val="24"/>
        </w:rPr>
        <w:t xml:space="preserve">«</w:t>
      </w:r>
      <w:r>
        <w:rPr>
          <w:rFonts w:ascii="Times New Roman" w:hAnsi="Times New Roman"/>
          <w:sz w:val="24"/>
          <w:szCs w:val="24"/>
        </w:rPr>
        <w:t xml:space="preserve">Россети </w:t>
      </w:r>
      <w:r>
        <w:rPr>
          <w:rFonts w:ascii="Times New Roman" w:hAnsi="Times New Roman"/>
          <w:sz w:val="24"/>
          <w:szCs w:val="24"/>
        </w:rPr>
        <w:t xml:space="preserve">Ленэнерго».</w:t>
      </w:r>
      <w:r>
        <w:rPr>
          <w:rFonts w:ascii="Times New Roman" w:hAnsi="Times New Roman"/>
          <w:sz w:val="24"/>
          <w:szCs w:val="24"/>
        </w:rPr>
      </w:r>
      <w:r>
        <w:rPr>
          <w:rFonts w:ascii="Times New Roman" w:hAnsi="Times New Roman"/>
          <w:sz w:val="24"/>
          <w:szCs w:val="24"/>
        </w:rPr>
      </w:r>
    </w:p>
    <w:p>
      <w:pPr>
        <w:jc w:val="both"/>
        <w:shd w:val="clear" w:color="auto" w:fill="ffffff"/>
        <w:tabs>
          <w:tab w:val="left" w:pos="0" w:leader="none"/>
          <w:tab w:val="left" w:pos="5465" w:leader="none"/>
        </w:tabs>
      </w:pPr>
      <w:r/>
      <w:r/>
    </w:p>
    <w:p>
      <w:pPr>
        <w:ind w:hanging="720"/>
        <w:jc w:val="center"/>
        <w:shd w:val="clear" w:color="auto" w:fill="ffffff"/>
        <w:widowControl w:val="off"/>
        <w:tabs>
          <w:tab w:val="left" w:pos="5465" w:leader="none"/>
        </w:tabs>
        <w:rPr>
          <w:b/>
          <w:bCs/>
        </w:rPr>
      </w:pPr>
      <w:r>
        <w:rPr>
          <w:b/>
          <w:bCs/>
        </w:rPr>
        <w:t xml:space="preserve">1</w:t>
      </w:r>
      <w:r>
        <w:rPr>
          <w:b/>
          <w:bCs/>
        </w:rPr>
        <w:t xml:space="preserve">5</w:t>
      </w:r>
      <w:r>
        <w:rPr>
          <w:b/>
          <w:bCs/>
        </w:rPr>
        <w:t xml:space="preserve">. Особые условия. Заключительные положения</w:t>
      </w:r>
      <w:r>
        <w:rPr>
          <w:b/>
          <w:bCs/>
        </w:rPr>
      </w:r>
      <w:r>
        <w:rPr>
          <w:b/>
          <w:bCs/>
        </w:rPr>
      </w:r>
    </w:p>
    <w:p>
      <w:pPr>
        <w:ind w:hanging="720"/>
        <w:jc w:val="center"/>
        <w:shd w:val="clear" w:color="auto" w:fill="ffffff"/>
        <w:widowControl w:val="off"/>
        <w:tabs>
          <w:tab w:val="left" w:pos="5465" w:leader="none"/>
        </w:tabs>
        <w:rPr>
          <w:b/>
          <w:bCs/>
        </w:rPr>
      </w:pPr>
      <w:r>
        <w:rPr>
          <w:b/>
          <w:bCs/>
        </w:rPr>
      </w:r>
      <w:r>
        <w:rPr>
          <w:b/>
          <w:bCs/>
        </w:rPr>
      </w:r>
      <w:r>
        <w:rPr>
          <w:b/>
          <w:bCs/>
        </w:rPr>
      </w:r>
    </w:p>
    <w:p>
      <w:pPr>
        <w:ind w:firstLine="720"/>
        <w:jc w:val="both"/>
        <w:shd w:val="clear" w:color="auto" w:fill="ffffff"/>
      </w:pPr>
      <w:r>
        <w:t xml:space="preserve">15</w:t>
      </w:r>
      <w:r>
        <w:t xml:space="preserve">.1</w:t>
      </w:r>
      <w:r>
        <w:t xml:space="preserve">. Настоящий Договор со всеми его дополнительными соглашениями </w:t>
      </w:r>
      <w:r>
        <w:br/>
      </w:r>
      <w:r>
        <w:t xml:space="preserve">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w:t>
      </w:r>
      <w:r>
        <w:br/>
      </w:r>
      <w:r>
        <w:t xml:space="preserve">и соглашения (как письменные, так и устные) сторон по этому предмету, имевшие место </w:t>
      </w:r>
      <w:r>
        <w:br/>
      </w:r>
      <w:r>
        <w:t xml:space="preserve">до дня подписания Договора</w:t>
      </w:r>
      <w:r>
        <w:t xml:space="preserve">.</w:t>
      </w:r>
      <w:r/>
    </w:p>
    <w:p>
      <w:pPr>
        <w:ind w:firstLine="720"/>
        <w:jc w:val="both"/>
        <w:shd w:val="clear" w:color="auto" w:fill="ffffff"/>
      </w:pPr>
      <w:r>
        <w:t xml:space="preserve">1</w:t>
      </w:r>
      <w:r>
        <w:t xml:space="preserve">5</w:t>
      </w:r>
      <w:r>
        <w:t xml:space="preserve">.</w:t>
      </w:r>
      <w:r>
        <w:t xml:space="preserve">2</w:t>
      </w:r>
      <w:r>
        <w:t xml:space="preserve">. </w:t>
      </w:r>
      <w:r>
        <w:rPr>
          <w:spacing w:val="-4"/>
        </w:rPr>
        <w:t xml:space="preserve">Любая переписка по Договору осуществляется в письменной форме в виде </w:t>
      </w:r>
      <w:r>
        <w:t xml:space="preserve">факсимильного сообщения, письма по электронной почте, почтового отправления в виде заказного письма получателю по адресу, указанному в Договоре либо курьерской связью. </w:t>
      </w:r>
      <w:r/>
    </w:p>
    <w:p>
      <w:pPr>
        <w:ind w:firstLine="720"/>
        <w:jc w:val="both"/>
        <w:spacing w:before="14"/>
      </w:pPr>
      <w:r>
        <w:t xml:space="preserve">При этом электронная переписка, осуществляемая Сторонами</w:t>
      </w:r>
      <w:r>
        <w:t xml:space="preserve"> в рамках исполнения настоящего Договора по электронной почте, адреса которой указаны в реквизитах Договора, будет иметь полную юридическую силу и является письменным доказательством при разрешении споров в арбитражном суде в соответствии со ст. 75 АПК РФ.</w:t>
      </w:r>
      <w:r/>
    </w:p>
    <w:p>
      <w:pPr>
        <w:ind w:firstLine="720"/>
        <w:jc w:val="both"/>
      </w:pPr>
      <w:r>
        <w:t xml:space="preserve">1</w:t>
      </w:r>
      <w:r>
        <w:t xml:space="preserve">5</w:t>
      </w:r>
      <w:r>
        <w:t xml:space="preserve">.</w:t>
      </w:r>
      <w:r>
        <w:t xml:space="preserve">3</w:t>
      </w:r>
      <w:r>
        <w:t xml:space="preserve">. Права и обязанности, возникшие из настоящего Договора, Стороны не вправе передавать третьим лицам без заключения соответствующего письменного соглашения. </w:t>
      </w:r>
      <w:r/>
    </w:p>
    <w:p>
      <w:pPr>
        <w:ind w:firstLine="709"/>
        <w:jc w:val="both"/>
      </w:pPr>
      <w:r>
        <w:t xml:space="preserve">1</w:t>
      </w:r>
      <w:r>
        <w:t xml:space="preserve">5</w:t>
      </w:r>
      <w:r>
        <w:t xml:space="preserve">.4</w:t>
      </w:r>
      <w:r>
        <w:t xml:space="preserve">. Риск случайной гибели или случайного повреждения результата выполненных работ до его приемки Заказчиком несет Подрядчик.</w:t>
      </w:r>
      <w:r/>
    </w:p>
    <w:p>
      <w:pPr>
        <w:ind w:firstLine="709"/>
        <w:jc w:val="both"/>
      </w:pPr>
      <w:r>
        <w:t xml:space="preserve">1</w:t>
      </w:r>
      <w:r>
        <w:t xml:space="preserve">5</w:t>
      </w:r>
      <w:r>
        <w:t xml:space="preserve">.</w:t>
      </w:r>
      <w:r>
        <w:t xml:space="preserve">5</w:t>
      </w:r>
      <w:r>
        <w:t xml:space="preserve">. </w:t>
      </w:r>
      <w:r>
        <w:t xml:space="preserve">Договор составлен на русском языке в 2 (двух) экземплярах, имеющих равную юридическую силу, по одному для каждой из Сторон.</w:t>
      </w:r>
      <w:r/>
    </w:p>
    <w:p>
      <w:pPr>
        <w:pStyle w:val="1654"/>
        <w:ind w:firstLine="720"/>
        <w:jc w:val="both"/>
        <w:rPr>
          <w:b w:val="0"/>
          <w:bCs w:val="0"/>
        </w:rPr>
      </w:pPr>
      <w:r>
        <w:rPr>
          <w:b w:val="0"/>
          <w:bCs w:val="0"/>
        </w:rPr>
        <w:t xml:space="preserve">15</w:t>
      </w:r>
      <w:r>
        <w:rPr>
          <w:b w:val="0"/>
          <w:bCs w:val="0"/>
        </w:rPr>
        <w:t xml:space="preserve">.</w:t>
      </w:r>
      <w:r>
        <w:rPr>
          <w:b w:val="0"/>
          <w:bCs w:val="0"/>
        </w:rPr>
        <w:t xml:space="preserve">6</w:t>
      </w:r>
      <w:r>
        <w:rPr>
          <w:b w:val="0"/>
          <w:bCs w:val="0"/>
        </w:rPr>
        <w:t xml:space="preserve">. </w:t>
      </w:r>
      <w:r>
        <w:rPr>
          <w:b w:val="0"/>
          <w:bCs w:val="0"/>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w:t>
      </w:r>
      <w:r>
        <w:rPr>
          <w:b w:val="0"/>
          <w:bCs w:val="0"/>
        </w:rPr>
      </w:r>
      <w:r>
        <w:rPr>
          <w:b w:val="0"/>
          <w:bCs w:val="0"/>
        </w:rPr>
      </w:r>
    </w:p>
    <w:p>
      <w:pPr>
        <w:pStyle w:val="1654"/>
        <w:ind w:firstLine="720"/>
        <w:jc w:val="both"/>
        <w:rPr>
          <w:b w:val="0"/>
          <w:bCs w:val="0"/>
        </w:rPr>
      </w:pPr>
      <w:r>
        <w:rPr>
          <w:b w:val="0"/>
          <w:bCs w:val="0"/>
        </w:rPr>
        <w:t xml:space="preserve">15</w:t>
      </w:r>
      <w:r>
        <w:rPr>
          <w:b w:val="0"/>
          <w:bCs w:val="0"/>
        </w:rPr>
        <w:t xml:space="preserve">.</w:t>
      </w:r>
      <w:r>
        <w:rPr>
          <w:b w:val="0"/>
          <w:bCs w:val="0"/>
        </w:rPr>
        <w:t xml:space="preserve">7</w:t>
      </w:r>
      <w:r>
        <w:rPr>
          <w:b w:val="0"/>
          <w:bCs w:val="0"/>
        </w:rPr>
        <w:t xml:space="preserve">. Вопросы, не урегулированные настоящим Договором, регламентируются нормами законодательства РФ.</w:t>
      </w:r>
      <w:r>
        <w:rPr>
          <w:b w:val="0"/>
          <w:bCs w:val="0"/>
        </w:rPr>
      </w:r>
      <w:r>
        <w:rPr>
          <w:b w:val="0"/>
          <w:bCs w:val="0"/>
        </w:rPr>
      </w:r>
    </w:p>
    <w:p>
      <w:pPr>
        <w:ind w:firstLine="709"/>
        <w:jc w:val="both"/>
      </w:pPr>
      <w:r>
        <w:t xml:space="preserve">15</w:t>
      </w:r>
      <w:r>
        <w:t xml:space="preserve">.</w:t>
      </w:r>
      <w:r>
        <w:t xml:space="preserve">8</w:t>
      </w:r>
      <w: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p>
    <w:p>
      <w:pPr>
        <w:ind w:firstLine="709"/>
        <w:jc w:val="both"/>
      </w:pPr>
      <w:r>
        <w:t xml:space="preserve">15.</w:t>
      </w:r>
      <w:r>
        <w:t xml:space="preserve">9</w:t>
      </w:r>
      <w:r>
        <w:t xml:space="preserve">. Настоящий Договор в соответствии со ст. 431 ГК РФ подлежит толкованию </w:t>
      </w:r>
      <w:r>
        <w:br/>
      </w:r>
      <w:r>
        <w:t xml:space="preserve">с учетом буквального значения содержащихся в нем слов и выражений.</w:t>
      </w:r>
      <w:r/>
    </w:p>
    <w:p>
      <w:pPr>
        <w:ind w:firstLine="709"/>
        <w:jc w:val="both"/>
      </w:pPr>
      <w:r>
        <w:t xml:space="preserve">15.1</w:t>
      </w:r>
      <w:r>
        <w:t xml:space="preserve">0</w:t>
      </w:r>
      <w:r>
        <w:t xml:space="preserve">. В случае прекращения/изменения действия нормативного документа, указанного в Договоре, либо дополнительном соглашении к Договору, Стороны руководствуются соответствующим нормативным документом, в действующей редакции.</w:t>
      </w:r>
      <w:r/>
    </w:p>
    <w:p>
      <w:pPr>
        <w:ind w:firstLine="720"/>
        <w:jc w:val="both"/>
      </w:pPr>
      <w:r>
        <w:t xml:space="preserve">15.1</w:t>
      </w:r>
      <w:r>
        <w:t xml:space="preserve">1</w:t>
      </w:r>
      <w:r>
        <w:t xml:space="preserve">. Все указанные в Договоре </w:t>
      </w:r>
      <w:r>
        <w:t xml:space="preserve">П</w:t>
      </w:r>
      <w:r>
        <w:t xml:space="preserve">риложения являются его неотъемлемой частью.</w:t>
      </w:r>
      <w:r/>
    </w:p>
    <w:p>
      <w:pPr>
        <w:pStyle w:val="1654"/>
        <w:ind w:firstLine="720"/>
        <w:jc w:val="both"/>
        <w:rPr>
          <w:b w:val="0"/>
          <w:bCs w:val="0"/>
        </w:rPr>
      </w:pPr>
      <w:r>
        <w:rPr>
          <w:b w:val="0"/>
          <w:bCs w:val="0"/>
        </w:rPr>
        <w:t xml:space="preserve">Любые изменения, дополнения и </w:t>
      </w:r>
      <w:r>
        <w:rPr>
          <w:b w:val="0"/>
          <w:bCs w:val="0"/>
        </w:rPr>
        <w:t xml:space="preserve">П</w:t>
      </w:r>
      <w:r>
        <w:rPr>
          <w:b w:val="0"/>
          <w:bCs w:val="0"/>
        </w:rPr>
        <w:t xml:space="preserve">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Pr>
          <w:b w:val="0"/>
          <w:bCs w:val="0"/>
        </w:rPr>
      </w:r>
      <w:r>
        <w:rPr>
          <w:b w:val="0"/>
          <w:bCs w:val="0"/>
        </w:rPr>
      </w:r>
    </w:p>
    <w:p>
      <w:pPr>
        <w:jc w:val="both"/>
        <w:shd w:val="clear" w:color="auto" w:fill="ffffff"/>
        <w:tabs>
          <w:tab w:val="left" w:pos="0" w:leader="none"/>
        </w:tabs>
        <w:rPr>
          <w:b/>
          <w:bCs/>
        </w:rPr>
      </w:pPr>
      <w:r>
        <w:rPr>
          <w:b/>
          <w:bCs/>
        </w:rPr>
      </w:r>
      <w:r>
        <w:rPr>
          <w:b/>
          <w:bCs/>
        </w:rPr>
      </w:r>
      <w:r>
        <w:rPr>
          <w:b/>
          <w:bCs/>
        </w:rPr>
      </w:r>
    </w:p>
    <w:p>
      <w:pPr>
        <w:jc w:val="center"/>
        <w:shd w:val="clear" w:color="auto" w:fill="ffffff"/>
        <w:tabs>
          <w:tab w:val="left" w:pos="0" w:leader="none"/>
        </w:tabs>
        <w:rPr>
          <w:b/>
          <w:bCs/>
        </w:rPr>
      </w:pPr>
      <w:r>
        <w:rPr>
          <w:b/>
          <w:bCs/>
        </w:rPr>
        <w:t xml:space="preserve">1</w:t>
      </w:r>
      <w:r>
        <w:rPr>
          <w:b/>
          <w:bCs/>
        </w:rPr>
        <w:t xml:space="preserve">6</w:t>
      </w:r>
      <w:r>
        <w:rPr>
          <w:b/>
          <w:bCs/>
        </w:rPr>
        <w:t xml:space="preserve">. Перечень документов, прилагаемых к Договору</w:t>
      </w:r>
      <w:r>
        <w:rPr>
          <w:b/>
          <w:bCs/>
        </w:rPr>
      </w:r>
      <w:r>
        <w:rPr>
          <w:b/>
          <w:bCs/>
        </w:rPr>
      </w:r>
    </w:p>
    <w:p>
      <w:pPr>
        <w:jc w:val="center"/>
        <w:shd w:val="clear" w:color="auto" w:fill="ffffff"/>
        <w:tabs>
          <w:tab w:val="left" w:pos="0" w:leader="none"/>
        </w:tabs>
        <w:rPr>
          <w:b/>
          <w:bCs/>
        </w:rPr>
      </w:pPr>
      <w:r>
        <w:rPr>
          <w:b/>
          <w:bCs/>
        </w:rPr>
      </w:r>
      <w:r>
        <w:rPr>
          <w:b/>
          <w:bCs/>
        </w:rPr>
      </w:r>
      <w:r>
        <w:rPr>
          <w:b/>
          <w:bCs/>
        </w:rPr>
      </w:r>
    </w:p>
    <w:p>
      <w:pPr>
        <w:numPr>
          <w:ilvl w:val="0"/>
          <w:numId w:val="14"/>
        </w:numPr>
        <w:ind w:left="0" w:firstLine="0"/>
        <w:jc w:val="both"/>
        <w:tabs>
          <w:tab w:val="left" w:pos="0" w:leader="none"/>
          <w:tab w:val="left" w:pos="426" w:leader="none"/>
        </w:tabs>
        <w:rPr>
          <w:color w:val="000000"/>
        </w:rPr>
      </w:pPr>
      <w:r>
        <w:t xml:space="preserve">Техническое задание/Задание на проектирование ____________</w:t>
      </w:r>
      <w:r>
        <w:rPr>
          <w:rStyle w:val="1606"/>
        </w:rPr>
        <w:footnoteReference w:id="40"/>
      </w:r>
      <w:r>
        <w:t xml:space="preserve"> (</w:t>
      </w:r>
      <w:r>
        <w:t xml:space="preserve">П</w:t>
      </w:r>
      <w:r>
        <w:t xml:space="preserve">риложение №1).</w:t>
      </w:r>
      <w:r>
        <w:rPr>
          <w:color w:val="000000"/>
        </w:rPr>
      </w:r>
      <w:r>
        <w:rPr>
          <w:color w:val="000000"/>
        </w:rPr>
      </w:r>
    </w:p>
    <w:p>
      <w:pPr>
        <w:numPr>
          <w:ilvl w:val="0"/>
          <w:numId w:val="14"/>
        </w:numPr>
        <w:ind w:left="0" w:firstLine="0"/>
        <w:jc w:val="both"/>
        <w:tabs>
          <w:tab w:val="left" w:pos="0" w:leader="none"/>
          <w:tab w:val="left" w:pos="426" w:leader="none"/>
        </w:tabs>
        <w:rPr>
          <w:color w:val="000000"/>
        </w:rPr>
      </w:pPr>
      <w:r>
        <w:t xml:space="preserve">График выполнения работ (</w:t>
      </w:r>
      <w:r>
        <w:t xml:space="preserve">П</w:t>
      </w:r>
      <w:r>
        <w:t xml:space="preserve">риложение №2).</w:t>
      </w:r>
      <w:r>
        <w:rPr>
          <w:color w:val="000000"/>
        </w:rPr>
      </w:r>
      <w:r>
        <w:rPr>
          <w:color w:val="000000"/>
        </w:rPr>
      </w:r>
    </w:p>
    <w:p>
      <w:pPr>
        <w:numPr>
          <w:ilvl w:val="0"/>
          <w:numId w:val="14"/>
        </w:numPr>
        <w:ind w:left="0" w:firstLine="0"/>
        <w:jc w:val="both"/>
        <w:tabs>
          <w:tab w:val="left" w:pos="0" w:leader="none"/>
          <w:tab w:val="left" w:pos="426" w:leader="none"/>
        </w:tabs>
        <w:rPr>
          <w:color w:val="000000"/>
        </w:rPr>
      </w:pPr>
      <w:r>
        <w:t xml:space="preserve">Сводная таблица стоимости (</w:t>
      </w:r>
      <w:r>
        <w:t xml:space="preserve">П</w:t>
      </w:r>
      <w:r>
        <w:t xml:space="preserve">риложение №3).</w:t>
      </w:r>
      <w:r>
        <w:rPr>
          <w:color w:val="000000"/>
        </w:rPr>
      </w:r>
      <w:r>
        <w:rPr>
          <w:color w:val="000000"/>
        </w:rPr>
      </w:r>
    </w:p>
    <w:p>
      <w:pPr>
        <w:numPr>
          <w:ilvl w:val="0"/>
          <w:numId w:val="14"/>
        </w:numPr>
        <w:ind w:left="0" w:firstLine="0"/>
        <w:jc w:val="both"/>
        <w:tabs>
          <w:tab w:val="left" w:pos="0" w:leader="none"/>
          <w:tab w:val="left" w:pos="426" w:leader="none"/>
        </w:tabs>
        <w:rPr>
          <w:color w:val="000000"/>
        </w:rPr>
      </w:pPr>
      <w:r>
        <w:rPr>
          <w:color w:val="000000"/>
        </w:rPr>
        <w:t xml:space="preserve">Форма Информации о собственниках Подрядчика (</w:t>
      </w:r>
      <w:r>
        <w:rPr>
          <w:color w:val="000000"/>
        </w:rPr>
        <w:t xml:space="preserve">Форма. П</w:t>
      </w:r>
      <w:r>
        <w:rPr>
          <w:color w:val="000000"/>
        </w:rPr>
        <w:t xml:space="preserve">риложение №4).</w:t>
      </w:r>
      <w:r>
        <w:rPr>
          <w:color w:val="000000"/>
        </w:rPr>
      </w:r>
      <w:r>
        <w:rPr>
          <w:color w:val="000000"/>
        </w:rPr>
      </w:r>
    </w:p>
    <w:p>
      <w:pPr>
        <w:numPr>
          <w:ilvl w:val="0"/>
          <w:numId w:val="14"/>
        </w:numPr>
        <w:ind w:left="0" w:firstLine="0"/>
        <w:jc w:val="both"/>
        <w:tabs>
          <w:tab w:val="left" w:pos="0" w:leader="none"/>
          <w:tab w:val="left" w:pos="426" w:leader="none"/>
        </w:tabs>
        <w:rPr>
          <w:color w:val="000000"/>
        </w:rPr>
      </w:pPr>
      <w:r>
        <w:rPr>
          <w:color w:val="000000"/>
        </w:rPr>
        <w:t xml:space="preserve">Сведения, подлежащие передаче Подрядчику (</w:t>
      </w:r>
      <w:r>
        <w:rPr>
          <w:color w:val="000000"/>
        </w:rPr>
        <w:t xml:space="preserve">П</w:t>
      </w:r>
      <w:r>
        <w:rPr>
          <w:color w:val="000000"/>
        </w:rPr>
        <w:t xml:space="preserve">риложение №5). </w:t>
      </w:r>
      <w:r>
        <w:rPr>
          <w:color w:val="000000"/>
        </w:rPr>
      </w:r>
      <w:r>
        <w:rPr>
          <w:color w:val="000000"/>
        </w:rPr>
      </w:r>
    </w:p>
    <w:p>
      <w:pPr>
        <w:numPr>
          <w:ilvl w:val="0"/>
          <w:numId w:val="14"/>
        </w:numPr>
        <w:ind w:left="0" w:firstLine="0"/>
        <w:jc w:val="both"/>
        <w:tabs>
          <w:tab w:val="left" w:pos="0" w:leader="none"/>
          <w:tab w:val="left" w:pos="426" w:leader="none"/>
        </w:tabs>
        <w:rPr>
          <w:color w:val="000000"/>
        </w:rPr>
      </w:pPr>
      <w:r>
        <w:rPr>
          <w:color w:val="000000"/>
        </w:rPr>
        <w:t xml:space="preserve">Акт сдачи-приемки результатов выполненных работ (</w:t>
      </w:r>
      <w:r>
        <w:rPr>
          <w:color w:val="000000"/>
        </w:rPr>
        <w:t xml:space="preserve">Форма. П</w:t>
      </w:r>
      <w:r>
        <w:rPr>
          <w:color w:val="000000"/>
        </w:rPr>
        <w:t xml:space="preserve">риложение №6)</w:t>
      </w:r>
      <w:r>
        <w:rPr>
          <w:color w:val="000000"/>
        </w:rPr>
        <w:t xml:space="preserve">.</w:t>
      </w:r>
      <w:r>
        <w:rPr>
          <w:color w:val="000000"/>
        </w:rPr>
      </w:r>
      <w:r>
        <w:rPr>
          <w:color w:val="000000"/>
        </w:rPr>
      </w:r>
    </w:p>
    <w:p>
      <w:pPr>
        <w:numPr>
          <w:ilvl w:val="0"/>
          <w:numId w:val="14"/>
        </w:numPr>
        <w:jc w:val="both"/>
        <w:tabs>
          <w:tab w:val="left" w:pos="0" w:leader="none"/>
          <w:tab w:val="left" w:pos="426" w:leader="none"/>
        </w:tabs>
        <w:rPr>
          <w:color w:val="000000"/>
        </w:rPr>
      </w:pPr>
      <w:r>
        <w:rPr>
          <w:color w:val="000000"/>
        </w:rPr>
        <w:t xml:space="preserve">Акт сдачи-приемки </w:t>
      </w:r>
      <w:r>
        <w:rPr>
          <w:color w:val="000000"/>
        </w:rPr>
        <w:t xml:space="preserve">проектно-изыскательских</w:t>
      </w:r>
      <w:r>
        <w:rPr>
          <w:color w:val="000000"/>
        </w:rPr>
        <w:t xml:space="preserve"> работ (</w:t>
      </w:r>
      <w:r>
        <w:rPr>
          <w:color w:val="000000"/>
        </w:rPr>
        <w:t xml:space="preserve">Форма. П</w:t>
      </w:r>
      <w:r>
        <w:rPr>
          <w:color w:val="000000"/>
        </w:rPr>
        <w:t xml:space="preserve">риложение №6.1.)</w:t>
      </w:r>
      <w:r>
        <w:rPr>
          <w:i/>
          <w:color w:val="000000"/>
        </w:rPr>
        <w:t xml:space="preserve"> (</w:t>
      </w:r>
      <w:r>
        <w:rPr>
          <w:i/>
          <w:color w:val="000000"/>
        </w:rPr>
        <w:t xml:space="preserve">П</w:t>
      </w:r>
      <w:r>
        <w:rPr>
          <w:i/>
          <w:color w:val="000000"/>
        </w:rPr>
        <w:t xml:space="preserve">рименяется в случае</w:t>
      </w:r>
      <w:r>
        <w:rPr>
          <w:i/>
        </w:rPr>
        <w:t xml:space="preserve">, когда не требуется проведение экспертизы).</w:t>
      </w:r>
      <w:r>
        <w:rPr>
          <w:color w:val="000000"/>
        </w:rPr>
      </w:r>
      <w:r>
        <w:rPr>
          <w:color w:val="000000"/>
        </w:rPr>
      </w:r>
    </w:p>
    <w:p>
      <w:pPr>
        <w:numPr>
          <w:ilvl w:val="0"/>
          <w:numId w:val="14"/>
        </w:numPr>
        <w:ind w:left="0" w:firstLine="0"/>
        <w:jc w:val="both"/>
        <w:tabs>
          <w:tab w:val="left" w:pos="0" w:leader="none"/>
          <w:tab w:val="left" w:pos="426" w:leader="none"/>
        </w:tabs>
        <w:rPr>
          <w:color w:val="000000"/>
        </w:rPr>
      </w:pPr>
      <w:r>
        <w:rPr>
          <w:color w:val="000000"/>
        </w:rPr>
        <w:t xml:space="preserve">Акт о приемке выполненных работ и передаче прав (</w:t>
      </w:r>
      <w:r>
        <w:rPr>
          <w:color w:val="000000"/>
        </w:rPr>
        <w:t xml:space="preserve">Форма. П</w:t>
      </w:r>
      <w:r>
        <w:rPr>
          <w:color w:val="000000"/>
        </w:rPr>
        <w:t xml:space="preserve">риложение №7)</w:t>
      </w:r>
      <w:r>
        <w:rPr>
          <w:color w:val="000000"/>
        </w:rPr>
        <w:t xml:space="preserve">.</w:t>
      </w:r>
      <w:r>
        <w:rPr>
          <w:color w:val="000000"/>
        </w:rPr>
      </w:r>
      <w:r>
        <w:rPr>
          <w:color w:val="000000"/>
        </w:rPr>
      </w:r>
    </w:p>
    <w:p>
      <w:pPr>
        <w:numPr>
          <w:ilvl w:val="0"/>
          <w:numId w:val="14"/>
        </w:numPr>
        <w:ind w:left="0" w:firstLine="0"/>
        <w:jc w:val="both"/>
        <w:tabs>
          <w:tab w:val="left" w:pos="0" w:leader="none"/>
          <w:tab w:val="left" w:pos="426" w:leader="none"/>
        </w:tabs>
        <w:rPr>
          <w:color w:val="000000"/>
        </w:rPr>
      </w:pPr>
      <w:r>
        <w:rPr>
          <w:color w:val="000000"/>
        </w:rPr>
        <w:t xml:space="preserve">Заключение по определению </w:t>
      </w:r>
      <w:r>
        <w:rPr>
          <w:color w:val="000000"/>
        </w:rPr>
        <w:t xml:space="preserve">этапа выполненных</w:t>
      </w:r>
      <w:r>
        <w:rPr>
          <w:color w:val="000000"/>
        </w:rPr>
        <w:t xml:space="preserve"> работ (ЗЭ-2) (</w:t>
      </w:r>
      <w:r>
        <w:rPr>
          <w:color w:val="000000"/>
        </w:rPr>
        <w:t xml:space="preserve">Форма. П</w:t>
      </w:r>
      <w:r>
        <w:rPr>
          <w:color w:val="000000"/>
        </w:rPr>
        <w:t xml:space="preserve">риложение №8)</w:t>
      </w:r>
      <w:r>
        <w:rPr>
          <w:color w:val="000000"/>
        </w:rPr>
        <w:t xml:space="preserve">.</w:t>
      </w:r>
      <w:r>
        <w:rPr>
          <w:color w:val="000000"/>
        </w:rPr>
      </w:r>
      <w:r>
        <w:rPr>
          <w:color w:val="000000"/>
        </w:rPr>
      </w:r>
    </w:p>
    <w:p>
      <w:pPr>
        <w:numPr>
          <w:ilvl w:val="0"/>
          <w:numId w:val="14"/>
        </w:numPr>
        <w:ind w:left="0" w:firstLine="0"/>
        <w:jc w:val="both"/>
        <w:tabs>
          <w:tab w:val="left" w:pos="0" w:leader="none"/>
          <w:tab w:val="left" w:pos="426" w:leader="none"/>
        </w:tabs>
        <w:rPr>
          <w:color w:val="000000"/>
        </w:rPr>
      </w:pPr>
      <w:r>
        <w:rPr>
          <w:color w:val="000000"/>
        </w:rPr>
        <w:t xml:space="preserve"> Акт о завершении разработки рабочей документации (</w:t>
      </w:r>
      <w:r>
        <w:rPr>
          <w:color w:val="000000"/>
        </w:rPr>
        <w:t xml:space="preserve">Форма. П</w:t>
      </w:r>
      <w:r>
        <w:rPr>
          <w:color w:val="000000"/>
        </w:rPr>
        <w:t xml:space="preserve">риложение №9)</w:t>
      </w:r>
      <w:r>
        <w:rPr>
          <w:color w:val="000000"/>
        </w:rPr>
        <w:t xml:space="preserve">.</w:t>
      </w:r>
      <w:r>
        <w:rPr>
          <w:color w:val="000000"/>
        </w:rPr>
      </w:r>
      <w:r>
        <w:rPr>
          <w:color w:val="000000"/>
        </w:rPr>
      </w:r>
    </w:p>
    <w:p>
      <w:pPr>
        <w:numPr>
          <w:ilvl w:val="0"/>
          <w:numId w:val="14"/>
        </w:numPr>
        <w:ind w:left="0" w:firstLine="0"/>
        <w:jc w:val="both"/>
        <w:tabs>
          <w:tab w:val="left" w:pos="0" w:leader="none"/>
          <w:tab w:val="left" w:pos="426" w:leader="none"/>
        </w:tabs>
      </w:pPr>
      <w:r>
        <w:t xml:space="preserve">Анкета «Установление признака взаимозависимости юридических/физических лиц» (Приложение №10).</w:t>
      </w:r>
      <w:r/>
    </w:p>
    <w:p>
      <w:pPr>
        <w:numPr>
          <w:ilvl w:val="0"/>
          <w:numId w:val="14"/>
        </w:numPr>
        <w:ind w:left="0" w:firstLine="0"/>
        <w:jc w:val="both"/>
        <w:tabs>
          <w:tab w:val="left" w:pos="0" w:leader="none"/>
          <w:tab w:val="left" w:pos="426" w:leader="none"/>
        </w:tabs>
      </w:pPr>
      <w:r>
        <w:t xml:space="preserve">Форма «Согласие на обработку персональных данных</w:t>
      </w:r>
      <w:r>
        <w:t xml:space="preserve">» (</w:t>
      </w:r>
      <w:r>
        <w:t xml:space="preserve">Форма. П</w:t>
      </w:r>
      <w:r>
        <w:t xml:space="preserve">риложение №11).</w:t>
      </w:r>
      <w:r/>
    </w:p>
    <w:p>
      <w:pPr>
        <w:numPr>
          <w:ilvl w:val="0"/>
          <w:numId w:val="14"/>
        </w:numPr>
        <w:ind w:left="0" w:firstLine="0"/>
        <w:jc w:val="both"/>
        <w:tabs>
          <w:tab w:val="left" w:pos="0" w:leader="none"/>
          <w:tab w:val="left" w:pos="426" w:leader="none"/>
        </w:tabs>
      </w:pPr>
      <w:r>
        <w:t xml:space="preserve">Договор поручительства (</w:t>
      </w:r>
      <w:r>
        <w:t xml:space="preserve">Форма. П</w:t>
      </w:r>
      <w:r>
        <w:t xml:space="preserve">риложение №12</w:t>
      </w:r>
      <w:r>
        <w:t xml:space="preserve">)</w:t>
      </w:r>
      <w:r>
        <w:t xml:space="preserve">.</w:t>
      </w:r>
      <w:r/>
    </w:p>
    <w:p>
      <w:pPr>
        <w:pStyle w:val="1641"/>
        <w:numPr>
          <w:ilvl w:val="0"/>
          <w:numId w:val="14"/>
        </w:numPr>
        <w:jc w:val="both"/>
        <w:spacing w:after="0"/>
        <w:rPr>
          <w:rFonts w:ascii="Times New Roman" w:hAnsi="Times New Roman"/>
          <w:sz w:val="24"/>
          <w:szCs w:val="24"/>
        </w:rPr>
      </w:pPr>
      <w:r>
        <w:rPr>
          <w:rFonts w:ascii="Times New Roman" w:hAnsi="Times New Roman"/>
          <w:sz w:val="24"/>
          <w:szCs w:val="24"/>
        </w:rPr>
        <w:t xml:space="preserve">Декларация (Форма</w:t>
      </w:r>
      <w:r>
        <w:rPr>
          <w:rFonts w:ascii="Times New Roman" w:hAnsi="Times New Roman"/>
          <w:sz w:val="24"/>
          <w:szCs w:val="24"/>
        </w:rPr>
        <w:t xml:space="preserve">.</w:t>
      </w:r>
      <w:r>
        <w:rPr>
          <w:rFonts w:ascii="Times New Roman" w:hAnsi="Times New Roman"/>
          <w:sz w:val="24"/>
          <w:szCs w:val="24"/>
        </w:rPr>
        <w:t xml:space="preserve"> Приложение №1</w:t>
      </w:r>
      <w:r>
        <w:rPr>
          <w:rFonts w:ascii="Times New Roman" w:hAnsi="Times New Roman"/>
          <w:sz w:val="24"/>
          <w:szCs w:val="24"/>
        </w:rPr>
        <w:t xml:space="preserve">3</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641"/>
        <w:numPr>
          <w:ilvl w:val="0"/>
          <w:numId w:val="14"/>
        </w:numPr>
        <w:jc w:val="both"/>
        <w:spacing w:after="0" w:line="240" w:lineRule="auto"/>
        <w:rPr>
          <w:rFonts w:ascii="Times New Roman" w:hAnsi="Times New Roman"/>
          <w:sz w:val="24"/>
          <w:szCs w:val="24"/>
        </w:rPr>
      </w:pPr>
      <w:r>
        <w:rPr>
          <w:rFonts w:ascii="Times New Roman" w:hAnsi="Times New Roman"/>
          <w:sz w:val="24"/>
          <w:szCs w:val="24"/>
        </w:rPr>
        <w:t xml:space="preserve">Согласие субъекта на обработку персональных данных для физических лиц (Форма</w:t>
      </w:r>
      <w:r>
        <w:rPr>
          <w:rFonts w:ascii="Times New Roman" w:hAnsi="Times New Roman"/>
          <w:sz w:val="24"/>
          <w:szCs w:val="24"/>
        </w:rPr>
        <w:t xml:space="preserve">.</w:t>
      </w:r>
      <w:r>
        <w:rPr>
          <w:rFonts w:ascii="Times New Roman" w:hAnsi="Times New Roman"/>
          <w:sz w:val="24"/>
          <w:szCs w:val="24"/>
        </w:rPr>
        <w:t xml:space="preserve"> Приложение №1</w:t>
      </w:r>
      <w:r>
        <w:rPr>
          <w:rFonts w:ascii="Times New Roman" w:hAnsi="Times New Roman"/>
          <w:sz w:val="24"/>
          <w:szCs w:val="24"/>
        </w:rPr>
        <w:t xml:space="preserve">4</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641"/>
        <w:numPr>
          <w:ilvl w:val="0"/>
          <w:numId w:val="14"/>
        </w:numPr>
        <w:jc w:val="both"/>
        <w:spacing w:after="0" w:line="240" w:lineRule="auto"/>
        <w:rPr>
          <w:rFonts w:ascii="Times New Roman" w:hAnsi="Times New Roman"/>
          <w:sz w:val="24"/>
          <w:szCs w:val="24"/>
        </w:rPr>
      </w:pPr>
      <w:r>
        <w:rPr>
          <w:rFonts w:ascii="Times New Roman" w:hAnsi="Times New Roman"/>
          <w:sz w:val="24"/>
          <w:szCs w:val="24"/>
        </w:rPr>
        <w:t xml:space="preserve">Соглашение о конфиденциальности (Форма</w:t>
      </w:r>
      <w:r>
        <w:rPr>
          <w:rFonts w:ascii="Times New Roman" w:hAnsi="Times New Roman"/>
          <w:sz w:val="24"/>
          <w:szCs w:val="24"/>
        </w:rPr>
        <w:t xml:space="preserve">.</w:t>
      </w:r>
      <w:r>
        <w:rPr>
          <w:rFonts w:ascii="Times New Roman" w:hAnsi="Times New Roman"/>
          <w:sz w:val="24"/>
          <w:szCs w:val="24"/>
        </w:rPr>
        <w:t xml:space="preserve"> Приложение №</w:t>
      </w:r>
      <w:r>
        <w:rPr>
          <w:rFonts w:ascii="Times New Roman" w:hAnsi="Times New Roman"/>
          <w:sz w:val="24"/>
          <w:szCs w:val="24"/>
        </w:rPr>
        <w:t xml:space="preserve">15</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641"/>
        <w:numPr>
          <w:ilvl w:val="0"/>
          <w:numId w:val="14"/>
        </w:numPr>
        <w:jc w:val="both"/>
        <w:spacing w:after="0" w:line="240" w:lineRule="auto"/>
        <w:rPr>
          <w:rFonts w:ascii="Times New Roman" w:hAnsi="Times New Roman"/>
          <w:sz w:val="24"/>
          <w:szCs w:val="24"/>
        </w:rPr>
      </w:pPr>
      <w:r>
        <w:rPr>
          <w:rFonts w:ascii="Times New Roman" w:hAnsi="Times New Roman"/>
          <w:sz w:val="24"/>
          <w:szCs w:val="24"/>
        </w:rPr>
        <w:t xml:space="preserve">Порядок и условия предоставления обеспечения (Приложение №1</w:t>
      </w:r>
      <w:r>
        <w:rPr>
          <w:rFonts w:ascii="Times New Roman" w:hAnsi="Times New Roman"/>
          <w:sz w:val="24"/>
          <w:szCs w:val="24"/>
        </w:rPr>
        <w:t xml:space="preserve">6</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641"/>
        <w:numPr>
          <w:ilvl w:val="0"/>
          <w:numId w:val="14"/>
        </w:numPr>
        <w:jc w:val="both"/>
        <w:spacing w:after="0" w:line="240" w:lineRule="auto"/>
        <w:rPr>
          <w:rFonts w:ascii="Times New Roman" w:hAnsi="Times New Roman"/>
          <w:sz w:val="24"/>
          <w:szCs w:val="24"/>
        </w:rPr>
      </w:pPr>
      <w:r>
        <w:rPr>
          <w:rFonts w:ascii="Times New Roman" w:hAnsi="Times New Roman"/>
          <w:sz w:val="24"/>
          <w:szCs w:val="20"/>
        </w:rPr>
        <w:t xml:space="preserve">Порядок и условия предоставления гарантийного депозита (Приложение №1</w:t>
      </w:r>
      <w:r>
        <w:rPr>
          <w:rFonts w:ascii="Times New Roman" w:hAnsi="Times New Roman"/>
          <w:sz w:val="24"/>
          <w:szCs w:val="20"/>
        </w:rPr>
        <w:t xml:space="preserve">7</w:t>
      </w:r>
      <w:r>
        <w:rPr>
          <w:rFonts w:ascii="Times New Roman" w:hAnsi="Times New Roman"/>
          <w:sz w:val="24"/>
          <w:szCs w:val="20"/>
          <w:vertAlign w:val="superscript"/>
        </w:rPr>
        <w:footnoteReference w:id="41"/>
      </w:r>
      <w:r>
        <w:rPr>
          <w:rFonts w:ascii="Times New Roman" w:hAnsi="Times New Roman"/>
          <w:sz w:val="24"/>
          <w:szCs w:val="20"/>
        </w:rPr>
        <w:t xml:space="preserve">)</w:t>
      </w:r>
      <w:r>
        <w:rPr>
          <w:rFonts w:ascii="Times New Roman" w:hAnsi="Times New Roman"/>
          <w:sz w:val="24"/>
          <w:szCs w:val="24"/>
        </w:rPr>
      </w:r>
      <w:r>
        <w:rPr>
          <w:rFonts w:ascii="Times New Roman" w:hAnsi="Times New Roman"/>
          <w:sz w:val="24"/>
          <w:szCs w:val="24"/>
        </w:rPr>
      </w:r>
    </w:p>
    <w:p>
      <w:pPr>
        <w:pStyle w:val="1641"/>
        <w:numPr>
          <w:ilvl w:val="0"/>
          <w:numId w:val="14"/>
        </w:numPr>
        <w:jc w:val="both"/>
        <w:spacing w:after="0" w:line="240" w:lineRule="auto"/>
        <w:rPr>
          <w:rFonts w:ascii="Times New Roman" w:hAnsi="Times New Roman"/>
          <w:sz w:val="24"/>
          <w:szCs w:val="24"/>
        </w:rPr>
      </w:pPr>
      <w:r>
        <w:rPr>
          <w:rFonts w:ascii="Times New Roman" w:hAnsi="Times New Roman"/>
          <w:sz w:val="24"/>
          <w:szCs w:val="24"/>
          <w:highlight w:val="none"/>
        </w:rPr>
      </w:r>
      <w:r>
        <w:rPr>
          <w:rFonts w:ascii="Times New Roman" w:hAnsi="Times New Roman" w:eastAsia="Times New Roman" w:cs="Times New Roman"/>
          <w:sz w:val="24"/>
          <w:szCs w:val="24"/>
          <w:highlight w:val="yellow"/>
        </w:rPr>
        <w:t xml:space="preserve">Требования при реализации удаленного доступа к ИТ – и</w:t>
      </w:r>
      <w:r>
        <w:rPr>
          <w:rFonts w:ascii="Times New Roman" w:hAnsi="Times New Roman" w:eastAsia="Times New Roman" w:cs="Times New Roman"/>
          <w:sz w:val="24"/>
          <w:szCs w:val="24"/>
          <w:highlight w:val="yellow"/>
        </w:rPr>
        <w:t xml:space="preserve">нфраструктуре (Приложение №19</w:t>
      </w:r>
      <w:r>
        <w:rPr>
          <w:rStyle w:val="1606"/>
          <w:rFonts w:ascii="Times New Roman" w:hAnsi="Times New Roman" w:eastAsia="Times New Roman" w:cs="Times New Roman"/>
          <w:sz w:val="24"/>
          <w:szCs w:val="24"/>
          <w:highlight w:val="yellow"/>
        </w:rPr>
        <w:footnoteReference w:id="42"/>
      </w:r>
      <w:r>
        <w:rPr>
          <w:rFonts w:ascii="Times New Roman" w:hAnsi="Times New Roman" w:eastAsia="Times New Roman" w:cs="Times New Roman"/>
          <w:sz w:val="24"/>
          <w:szCs w:val="24"/>
          <w:highlight w:val="yellow"/>
        </w:rPr>
        <w:t xml:space="preserve">)</w:t>
      </w:r>
      <w:r>
        <w:rPr>
          <w:rFonts w:ascii="Times New Roman" w:hAnsi="Times New Roman"/>
          <w:sz w:val="24"/>
          <w:szCs w:val="24"/>
        </w:rPr>
      </w:r>
      <w:r>
        <w:rPr>
          <w:rFonts w:ascii="Times New Roman" w:hAnsi="Times New Roman"/>
          <w:sz w:val="24"/>
          <w:szCs w:val="24"/>
        </w:rPr>
      </w:r>
    </w:p>
    <w:p>
      <w:pPr>
        <w:jc w:val="both"/>
        <w:tabs>
          <w:tab w:val="left" w:pos="0" w:leader="none"/>
          <w:tab w:val="left" w:pos="426" w:leader="none"/>
        </w:tabs>
      </w:pPr>
      <w:r/>
      <w:r/>
    </w:p>
    <w:p>
      <w:pPr>
        <w:shd w:val="clear" w:color="auto" w:fill="ffffff"/>
        <w:tabs>
          <w:tab w:val="left" w:pos="0" w:leader="none"/>
        </w:tabs>
      </w:pPr>
      <w:r/>
      <w:r/>
    </w:p>
    <w:p>
      <w:pPr>
        <w:jc w:val="center"/>
        <w:shd w:val="clear" w:color="auto" w:fill="ffffff"/>
        <w:tabs>
          <w:tab w:val="left" w:pos="0" w:leader="none"/>
          <w:tab w:val="left" w:pos="5465" w:leader="none"/>
        </w:tabs>
        <w:rPr>
          <w:b/>
          <w:bCs/>
        </w:rPr>
      </w:pPr>
      <w:r>
        <w:rPr>
          <w:b/>
          <w:bCs/>
        </w:rPr>
        <w:t xml:space="preserve">1</w:t>
      </w:r>
      <w:r>
        <w:rPr>
          <w:b/>
          <w:bCs/>
        </w:rPr>
        <w:t xml:space="preserve">7</w:t>
      </w:r>
      <w:r>
        <w:rPr>
          <w:b/>
          <w:bCs/>
        </w:rPr>
        <w:t xml:space="preserve">. Адреса, реквизиты и подписи Сторон:</w:t>
      </w:r>
      <w:r>
        <w:rPr>
          <w:b/>
          <w:bCs/>
        </w:rPr>
      </w:r>
      <w:r>
        <w:rPr>
          <w:b/>
          <w:bCs/>
        </w:rPr>
      </w:r>
    </w:p>
    <w:p>
      <w:pPr>
        <w:jc w:val="center"/>
        <w:shd w:val="clear" w:color="auto" w:fill="ffffff"/>
        <w:tabs>
          <w:tab w:val="left" w:pos="0" w:leader="none"/>
          <w:tab w:val="left" w:pos="5465" w:leader="none"/>
        </w:tabs>
        <w:rPr>
          <w:b/>
        </w:rPr>
      </w:pPr>
      <w:r>
        <w:rPr>
          <w:b/>
        </w:rPr>
      </w:r>
      <w:r>
        <w:rPr>
          <w:b/>
        </w:rPr>
      </w:r>
      <w:r>
        <w:rPr>
          <w:b/>
        </w:rPr>
      </w:r>
    </w:p>
    <w:p>
      <w:pPr>
        <w:tabs>
          <w:tab w:val="left" w:pos="0" w:leader="none"/>
        </w:tabs>
        <w:rPr>
          <w:b/>
        </w:rPr>
      </w:pPr>
      <w:r>
        <w:rPr>
          <w:b/>
        </w:rPr>
        <w:t xml:space="preserve">Заказчик</w:t>
      </w:r>
      <w:r>
        <w:rPr>
          <w:b/>
        </w:rPr>
      </w:r>
      <w:r>
        <w:rPr>
          <w:b/>
        </w:rPr>
      </w:r>
    </w:p>
    <w:p>
      <w:pPr>
        <w:tabs>
          <w:tab w:val="left" w:pos="0" w:leader="none"/>
        </w:tabs>
      </w:pPr>
      <w:r>
        <w:t xml:space="preserve">____________________________, ИНН _________________КПП__________________.</w:t>
      </w:r>
      <w:r/>
    </w:p>
    <w:p>
      <w:pPr>
        <w:jc w:val="both"/>
        <w:tabs>
          <w:tab w:val="left" w:pos="0" w:leader="none"/>
        </w:tabs>
      </w:pPr>
      <w:r>
        <w:t xml:space="preserve">Адрес: ____________________________________________________________________.</w:t>
      </w:r>
      <w:r/>
    </w:p>
    <w:p>
      <w:pPr>
        <w:jc w:val="both"/>
        <w:tabs>
          <w:tab w:val="left" w:pos="0" w:leader="none"/>
        </w:tabs>
      </w:pPr>
      <w:r>
        <w:t xml:space="preserve">Тел.: _</w:t>
      </w:r>
      <w:r>
        <w:t xml:space="preserve">____________________________</w:t>
      </w:r>
      <w:r>
        <w:t xml:space="preserve">Факс: _</w:t>
      </w:r>
      <w:r>
        <w:t xml:space="preserve">___________________________________.</w:t>
      </w:r>
      <w:r/>
    </w:p>
    <w:p>
      <w:pPr>
        <w:jc w:val="both"/>
        <w:tabs>
          <w:tab w:val="left" w:pos="0" w:leader="none"/>
        </w:tabs>
      </w:pPr>
      <w:r>
        <w:t xml:space="preserve">р/с _____________________________ в ________________________________________; </w:t>
      </w:r>
      <w:r/>
    </w:p>
    <w:p>
      <w:pPr>
        <w:jc w:val="both"/>
        <w:tabs>
          <w:tab w:val="left" w:pos="0" w:leader="none"/>
        </w:tabs>
      </w:pPr>
      <w:r>
        <w:t xml:space="preserve">к/с ___________________________________________, БИК _______________________.</w:t>
      </w:r>
      <w:r/>
    </w:p>
    <w:p>
      <w:pPr>
        <w:pStyle w:val="1658"/>
        <w:jc w:val="both"/>
        <w:spacing w:before="0"/>
        <w:tabs>
          <w:tab w:val="left" w:pos="0" w:leader="none"/>
        </w:tabs>
        <w:rPr>
          <w:rFonts w:ascii="Times New Roman" w:hAnsi="Times New Roman"/>
          <w:sz w:val="24"/>
          <w:szCs w:val="24"/>
        </w:rPr>
      </w:pPr>
      <w:r>
        <w:rPr>
          <w:rFonts w:ascii="Times New Roman" w:hAnsi="Times New Roman"/>
          <w:sz w:val="24"/>
          <w:szCs w:val="24"/>
        </w:rPr>
        <w:t xml:space="preserve">ОКПО ________________________________, ОГРН _____________________________.</w:t>
      </w:r>
      <w:r>
        <w:rPr>
          <w:rFonts w:ascii="Times New Roman" w:hAnsi="Times New Roman"/>
          <w:sz w:val="24"/>
          <w:szCs w:val="24"/>
        </w:rPr>
      </w:r>
      <w:r>
        <w:rPr>
          <w:rFonts w:ascii="Times New Roman" w:hAnsi="Times New Roman"/>
          <w:sz w:val="24"/>
          <w:szCs w:val="24"/>
        </w:rPr>
      </w:r>
    </w:p>
    <w:p>
      <w:pPr>
        <w:tabs>
          <w:tab w:val="left" w:pos="0" w:leader="none"/>
        </w:tabs>
        <w:rPr>
          <w:b/>
        </w:rPr>
      </w:pPr>
      <w:r>
        <w:rPr>
          <w:b/>
        </w:rPr>
        <w:t xml:space="preserve">Подрядчик:</w:t>
      </w:r>
      <w:r>
        <w:rPr>
          <w:b/>
        </w:rPr>
      </w:r>
      <w:r>
        <w:rPr>
          <w:b/>
        </w:rPr>
      </w:r>
    </w:p>
    <w:p>
      <w:pPr>
        <w:tabs>
          <w:tab w:val="left" w:pos="0" w:leader="none"/>
        </w:tabs>
      </w:pPr>
      <w:r>
        <w:t xml:space="preserve">____________________________, ИНН _________________КПП___________________.</w:t>
      </w:r>
      <w:r/>
    </w:p>
    <w:p>
      <w:pPr>
        <w:jc w:val="both"/>
        <w:tabs>
          <w:tab w:val="left" w:pos="0" w:leader="none"/>
        </w:tabs>
      </w:pPr>
      <w:r>
        <w:t xml:space="preserve">Адрес по учредительным документам: __________, фактический адрес: ____________, </w:t>
      </w:r>
      <w:r/>
    </w:p>
    <w:p>
      <w:pPr>
        <w:jc w:val="both"/>
        <w:tabs>
          <w:tab w:val="left" w:pos="0" w:leader="none"/>
        </w:tabs>
      </w:pPr>
      <w:r>
        <w:t xml:space="preserve">Тел.: _</w:t>
      </w:r>
      <w:r>
        <w:t xml:space="preserve">____________________________</w:t>
      </w:r>
      <w:r>
        <w:t xml:space="preserve">Факс: _</w:t>
      </w:r>
      <w:r>
        <w:t xml:space="preserve">___________________________________.</w:t>
      </w:r>
      <w:r/>
    </w:p>
    <w:p>
      <w:pPr>
        <w:jc w:val="both"/>
        <w:tabs>
          <w:tab w:val="left" w:pos="0" w:leader="none"/>
        </w:tabs>
      </w:pPr>
      <w:r>
        <w:t xml:space="preserve">р/с _____________________________ в ________________________________________; </w:t>
      </w:r>
      <w:r/>
    </w:p>
    <w:p>
      <w:pPr>
        <w:jc w:val="both"/>
        <w:tabs>
          <w:tab w:val="left" w:pos="0" w:leader="none"/>
        </w:tabs>
      </w:pPr>
      <w:r>
        <w:t xml:space="preserve">к/с ___________________________________________, БИК _______________________.</w:t>
      </w:r>
      <w:r/>
    </w:p>
    <w:p>
      <w:pPr>
        <w:pStyle w:val="1658"/>
        <w:jc w:val="both"/>
        <w:spacing w:before="0"/>
        <w:tabs>
          <w:tab w:val="left" w:pos="0" w:leader="none"/>
        </w:tabs>
        <w:rPr>
          <w:rFonts w:ascii="Times New Roman" w:hAnsi="Times New Roman"/>
          <w:sz w:val="24"/>
          <w:szCs w:val="24"/>
        </w:rPr>
      </w:pPr>
      <w:r>
        <w:rPr>
          <w:rFonts w:ascii="Times New Roman" w:hAnsi="Times New Roman"/>
          <w:sz w:val="24"/>
          <w:szCs w:val="24"/>
        </w:rPr>
        <w:t xml:space="preserve">ОКПО _______________________________, ОГРН ______________________________.</w:t>
      </w:r>
      <w:r>
        <w:rPr>
          <w:rFonts w:ascii="Times New Roman" w:hAnsi="Times New Roman"/>
          <w:sz w:val="24"/>
          <w:szCs w:val="24"/>
        </w:rPr>
      </w:r>
      <w:r>
        <w:rPr>
          <w:rFonts w:ascii="Times New Roman" w:hAnsi="Times New Roman"/>
          <w:sz w:val="24"/>
          <w:szCs w:val="24"/>
        </w:rPr>
      </w:r>
    </w:p>
    <w:p>
      <w:pPr>
        <w:pStyle w:val="1651"/>
        <w:jc w:val="center"/>
        <w:spacing w:after="0" w:line="240" w:lineRule="auto"/>
        <w:tabs>
          <w:tab w:val="left" w:pos="0" w:leader="none"/>
        </w:tabs>
        <w:rPr>
          <w:b/>
        </w:rPr>
      </w:pPr>
      <w:r>
        <w:rPr>
          <w:b/>
        </w:rPr>
        <w:t xml:space="preserve">Подписи и печати Сторон</w:t>
      </w:r>
      <w:r>
        <w:rPr>
          <w:b/>
        </w:rPr>
      </w:r>
      <w:r>
        <w:rPr>
          <w:b/>
        </w:rPr>
      </w:r>
    </w:p>
    <w:p>
      <w:pPr>
        <w:pStyle w:val="1651"/>
        <w:jc w:val="center"/>
        <w:spacing w:after="0" w:line="240" w:lineRule="auto"/>
        <w:tabs>
          <w:tab w:val="left" w:pos="0" w:leader="none"/>
        </w:tabs>
        <w:rPr>
          <w:b/>
        </w:rPr>
      </w:pPr>
      <w:r>
        <w:rPr>
          <w:b/>
        </w:rPr>
      </w:r>
      <w:r>
        <w:rPr>
          <w:b/>
        </w:rPr>
      </w:r>
      <w:r>
        <w:rPr>
          <w:b/>
        </w:rPr>
      </w:r>
    </w:p>
    <w:p>
      <w:pPr>
        <w:pStyle w:val="1651"/>
        <w:spacing w:after="0" w:line="240" w:lineRule="auto"/>
        <w:tabs>
          <w:tab w:val="left" w:pos="0" w:leader="none"/>
        </w:tabs>
      </w:pPr>
      <w:r>
        <w:rPr>
          <w:b/>
          <w:u w:val="single"/>
        </w:rPr>
        <w:t xml:space="preserve">Заказчик</w:t>
      </w:r>
      <w:r>
        <w:rPr>
          <w:b/>
        </w:rPr>
        <w:t xml:space="preserve">                                                                 </w:t>
      </w:r>
      <w:r>
        <w:rPr>
          <w:b/>
          <w:u w:val="single"/>
        </w:rPr>
        <w:t xml:space="preserve">Подрядчик</w:t>
      </w:r>
      <w:r>
        <w:t xml:space="preserve"> </w:t>
      </w:r>
      <w:r/>
    </w:p>
    <w:p>
      <w:pPr>
        <w:pStyle w:val="1651"/>
        <w:spacing w:after="0" w:line="240" w:lineRule="auto"/>
        <w:tabs>
          <w:tab w:val="left" w:pos="0" w:leader="none"/>
        </w:tabs>
      </w:pPr>
      <w:r/>
      <w:r/>
    </w:p>
    <w:p>
      <w:pPr>
        <w:pStyle w:val="1651"/>
        <w:spacing w:after="0" w:line="240" w:lineRule="auto"/>
        <w:tabs>
          <w:tab w:val="left" w:pos="0" w:leader="none"/>
        </w:tabs>
      </w:pPr>
      <w:r/>
      <w:r/>
    </w:p>
    <w:p>
      <w:pPr>
        <w:pStyle w:val="1651"/>
        <w:spacing w:after="0" w:line="240" w:lineRule="auto"/>
        <w:tabs>
          <w:tab w:val="left" w:pos="0" w:leader="none"/>
        </w:tabs>
      </w:pPr>
      <w:r>
        <w:t xml:space="preserve">_________ /_____________/                                   _________ /_____________/ </w:t>
      </w:r>
      <w:r/>
    </w:p>
    <w:p>
      <w:pPr>
        <w:pStyle w:val="1651"/>
        <w:spacing w:after="0" w:line="240" w:lineRule="auto"/>
        <w:tabs>
          <w:tab w:val="left" w:pos="0" w:leader="none"/>
        </w:tabs>
      </w:pPr>
      <w:r>
        <w:t xml:space="preserve">М.П.                                                                          М.П.</w:t>
      </w:r>
      <w:r>
        <w:t xml:space="preserve">     </w:t>
      </w:r>
      <w:r/>
    </w:p>
    <w:p>
      <w:r/>
      <w:r/>
    </w:p>
    <w:p>
      <w:r/>
      <w:r/>
    </w:p>
    <w:p>
      <w:pPr>
        <w:jc w:val="right"/>
        <w:rPr>
          <w:sz w:val="22"/>
          <w:szCs w:val="22"/>
          <w:lang w:eastAsia="ru-RU"/>
        </w:rPr>
      </w:pPr>
      <w:r>
        <w:rPr>
          <w:sz w:val="22"/>
          <w:szCs w:val="22"/>
          <w:lang w:eastAsia="ru-RU"/>
        </w:rPr>
      </w:r>
      <w:r>
        <w:rPr>
          <w:sz w:val="22"/>
          <w:szCs w:val="22"/>
          <w:lang w:eastAsia="ru-RU"/>
        </w:rPr>
      </w:r>
      <w:r>
        <w:rPr>
          <w:sz w:val="22"/>
          <w:szCs w:val="22"/>
          <w:lang w:eastAsia="ru-RU"/>
        </w:rPr>
      </w:r>
    </w:p>
    <w:sectPr>
      <w:headerReference w:type="first" r:id="rId9"/>
      <w:footerReference w:type="default" r:id="rId10"/>
      <w:footnotePr/>
      <w:endnotePr/>
      <w:type w:val="nextPage"/>
      <w:pgSz w:w="11907" w:h="16839" w:orient="portrait"/>
      <w:pgMar w:top="1383" w:right="709" w:bottom="851" w:left="1140" w:header="567"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00603000000000000"/>
  </w:font>
  <w:font w:name="HiddenHorzOCl">
    <w:panose1 w:val="02000603000000000000"/>
  </w:font>
  <w:font w:name="Journal">
    <w:panose1 w:val="02000603000000000000"/>
  </w:font>
  <w:font w:name="Mincho">
    <w:panose1 w:val="02000603000000000000"/>
  </w:font>
  <w:font w:name="Consolas">
    <w:panose1 w:val="020B0606020202030204"/>
  </w:font>
  <w:font w:name="Calibri">
    <w:panose1 w:val="020F0502020204030204"/>
  </w:font>
  <w:font w:name="Verdana">
    <w:panose1 w:val="020B0604030504040204"/>
  </w:font>
  <w:font w:name="Tahoma">
    <w:panose1 w:val="020B0604030504040204"/>
  </w:font>
  <w:font w:name="MS Mincho">
    <w:panose1 w:val="02070609020205090404"/>
  </w:font>
  <w:font w:name="Book Antiqua">
    <w:panose1 w:val="02040502050405020303"/>
  </w:font>
  <w:font w:name="Wingdings">
    <w:panose1 w:val="05010000000000000000"/>
  </w:font>
  <w:font w:name="Courier New">
    <w:panose1 w:val="02070309020205020404"/>
  </w:font>
  <w:font w:name="OpenSymbol">
    <w:panose1 w:val="05010000000000000000"/>
  </w:font>
  <w:font w:name="Symbol">
    <w:panose1 w:val="05010000000000000000"/>
  </w:font>
  <w:font w:name="Arial CYR">
    <w:panose1 w:val="020B0604020202020204"/>
  </w:font>
  <w:font w:name="Cambria">
    <w:panose1 w:val="02040503050406030204"/>
  </w:font>
  <w:font w:name="Times New Roman">
    <w:panose1 w:val="020206030504050203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626"/>
      <w:jc w:val="right"/>
    </w:pPr>
    <w:r>
      <w:fldChar w:fldCharType="begin"/>
    </w:r>
    <w:r>
      <w:instrText xml:space="preserve"> PAGE   \* MERGEFORMAT </w:instrText>
    </w:r>
    <w:r>
      <w:fldChar w:fldCharType="separate"/>
    </w:r>
    <w:r>
      <w:t xml:space="preserve">22</w:t>
    </w:r>
    <w:r>
      <w:fldChar w:fldCharType="end"/>
    </w:r>
    <w:r/>
  </w:p>
  <w:p>
    <w:pPr>
      <w:pStyle w:val="1626"/>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642"/>
        <w:tabs>
          <w:tab w:val="left" w:pos="284" w:leader="none"/>
        </w:tabs>
        <w:rPr>
          <w:sz w:val="16"/>
          <w:szCs w:val="16"/>
        </w:rPr>
      </w:pPr>
      <w:r>
        <w:rPr>
          <w:rStyle w:val="1597"/>
          <w:sz w:val="16"/>
          <w:szCs w:val="16"/>
        </w:rPr>
        <w:footnoteRef/>
      </w:r>
      <w:r>
        <w:rPr>
          <w:sz w:val="16"/>
          <w:szCs w:val="16"/>
        </w:rPr>
        <w:tab/>
        <w:t xml:space="preserve">Указывается краткое наименование работ, входящих в предмет договора.</w:t>
      </w:r>
      <w:r>
        <w:rPr>
          <w:sz w:val="16"/>
          <w:szCs w:val="16"/>
        </w:rPr>
      </w:r>
      <w:r>
        <w:rPr>
          <w:sz w:val="16"/>
          <w:szCs w:val="16"/>
        </w:rPr>
      </w:r>
    </w:p>
  </w:footnote>
  <w:footnote w:id="3">
    <w:p>
      <w:pPr>
        <w:pStyle w:val="1642"/>
        <w:jc w:val="both"/>
        <w:tabs>
          <w:tab w:val="left" w:pos="284" w:leader="none"/>
        </w:tabs>
        <w:rPr>
          <w:sz w:val="16"/>
          <w:szCs w:val="16"/>
        </w:rPr>
      </w:pPr>
      <w:r>
        <w:rPr>
          <w:rStyle w:val="1606"/>
          <w:sz w:val="16"/>
          <w:szCs w:val="16"/>
        </w:rPr>
        <w:footnoteRef/>
      </w:r>
      <w:r>
        <w:rPr>
          <w:sz w:val="16"/>
          <w:szCs w:val="16"/>
        </w:rPr>
        <w:tab/>
        <w:t xml:space="preserve">Указать наименование и реквизиты протокола закупочной процедуры, согласно которому победителем выбран данный контрагент. </w:t>
      </w:r>
      <w:r>
        <w:rPr>
          <w:sz w:val="16"/>
          <w:szCs w:val="16"/>
        </w:rPr>
      </w:r>
      <w:r>
        <w:rPr>
          <w:sz w:val="16"/>
          <w:szCs w:val="16"/>
        </w:rPr>
      </w:r>
    </w:p>
  </w:footnote>
  <w:footnote w:id="4">
    <w:p>
      <w:pPr>
        <w:pStyle w:val="1642"/>
        <w:jc w:val="both"/>
        <w:tabs>
          <w:tab w:val="left" w:pos="284" w:leader="none"/>
        </w:tabs>
        <w:rPr>
          <w:sz w:val="16"/>
          <w:szCs w:val="16"/>
        </w:rPr>
      </w:pPr>
      <w:r>
        <w:rPr>
          <w:rStyle w:val="1606"/>
          <w:sz w:val="16"/>
          <w:szCs w:val="16"/>
        </w:rPr>
        <w:footnoteRef/>
      </w:r>
      <w:r>
        <w:rPr>
          <w:sz w:val="16"/>
          <w:szCs w:val="16"/>
        </w:rPr>
        <w:tab/>
        <w:t xml:space="preserve">Необходимость прохождения государственной экспертизы определяется Заказчиком, как и конкретный перечень работ по договору. </w:t>
      </w:r>
      <w:r>
        <w:rPr>
          <w:sz w:val="16"/>
          <w:szCs w:val="16"/>
        </w:rPr>
      </w:r>
      <w:r>
        <w:rPr>
          <w:sz w:val="16"/>
          <w:szCs w:val="16"/>
        </w:rPr>
      </w:r>
    </w:p>
  </w:footnote>
  <w:footnote w:id="5">
    <w:p>
      <w:pPr>
        <w:pStyle w:val="1642"/>
        <w:tabs>
          <w:tab w:val="left" w:pos="284" w:leader="none"/>
        </w:tabs>
        <w:rPr>
          <w:sz w:val="16"/>
          <w:szCs w:val="16"/>
        </w:rPr>
      </w:pPr>
      <w:r>
        <w:rPr>
          <w:rStyle w:val="1606"/>
          <w:sz w:val="16"/>
          <w:szCs w:val="16"/>
        </w:rPr>
        <w:footnoteRef/>
      </w:r>
      <w:r>
        <w:rPr>
          <w:sz w:val="16"/>
          <w:szCs w:val="16"/>
        </w:rPr>
        <w:tab/>
        <w:t xml:space="preserve">Указать наименование задания на проектирование (технического задания).</w:t>
      </w:r>
      <w:r>
        <w:rPr>
          <w:sz w:val="16"/>
          <w:szCs w:val="16"/>
        </w:rPr>
      </w:r>
      <w:r>
        <w:rPr>
          <w:sz w:val="16"/>
          <w:szCs w:val="16"/>
        </w:rPr>
      </w:r>
    </w:p>
  </w:footnote>
  <w:footnote w:id="6">
    <w:p>
      <w:pPr>
        <w:pStyle w:val="1642"/>
      </w:pPr>
      <w:r>
        <w:rPr>
          <w:rStyle w:val="1606"/>
          <w:sz w:val="16"/>
          <w:szCs w:val="16"/>
        </w:rPr>
        <w:footnoteRef/>
      </w:r>
      <w:r>
        <w:rPr>
          <w:sz w:val="16"/>
          <w:szCs w:val="16"/>
        </w:rPr>
        <w:t xml:space="preserve">      Абзац указывается в случае наличия указанного вида работ в предмете договора.</w:t>
      </w:r>
      <w:r/>
    </w:p>
  </w:footnote>
  <w:footnote w:id="7">
    <w:p>
      <w:pPr>
        <w:pStyle w:val="1642"/>
        <w:jc w:val="both"/>
        <w:rPr>
          <w:sz w:val="16"/>
          <w:szCs w:val="16"/>
        </w:rPr>
      </w:pPr>
      <w:r>
        <w:rPr>
          <w:rStyle w:val="1606"/>
          <w:sz w:val="16"/>
          <w:szCs w:val="16"/>
        </w:rPr>
        <w:footnoteRef/>
      </w:r>
      <w:r>
        <w:rPr>
          <w:sz w:val="16"/>
          <w:szCs w:val="16"/>
        </w:rPr>
        <w:t xml:space="preserve"> Указывается при наличии работ по </w:t>
      </w:r>
      <w:r>
        <w:rPr>
          <w:sz w:val="16"/>
          <w:szCs w:val="16"/>
        </w:rPr>
        <w:t xml:space="preserve">разработке Рабочей документации в предмете договора.</w:t>
      </w:r>
      <w:r>
        <w:rPr>
          <w:sz w:val="16"/>
          <w:szCs w:val="16"/>
        </w:rPr>
      </w:r>
      <w:r>
        <w:rPr>
          <w:sz w:val="16"/>
          <w:szCs w:val="16"/>
        </w:rPr>
      </w:r>
    </w:p>
  </w:footnote>
  <w:footnote w:id="8">
    <w:p>
      <w:pPr>
        <w:pStyle w:val="1642"/>
        <w:jc w:val="both"/>
        <w:rPr>
          <w:sz w:val="16"/>
          <w:szCs w:val="16"/>
        </w:rPr>
      </w:pPr>
      <w:r>
        <w:rPr>
          <w:rStyle w:val="1606"/>
          <w:sz w:val="16"/>
          <w:szCs w:val="16"/>
        </w:rPr>
        <w:footnoteRef/>
      </w:r>
      <w:r>
        <w:rPr>
          <w:sz w:val="16"/>
          <w:szCs w:val="16"/>
        </w:rPr>
        <w:t xml:space="preserve">  Указывается при наличии работ по разработке Рабочей документации</w:t>
      </w:r>
      <w:r>
        <w:rPr>
          <w:sz w:val="16"/>
          <w:szCs w:val="16"/>
        </w:rPr>
        <w:t xml:space="preserve"> в предмете договора</w:t>
      </w:r>
      <w:r>
        <w:rPr>
          <w:sz w:val="16"/>
          <w:szCs w:val="16"/>
        </w:rPr>
      </w:r>
      <w:r>
        <w:rPr>
          <w:sz w:val="16"/>
          <w:szCs w:val="16"/>
        </w:rPr>
      </w:r>
    </w:p>
  </w:footnote>
  <w:footnote w:id="9">
    <w:p>
      <w:pPr>
        <w:pStyle w:val="1642"/>
        <w:jc w:val="both"/>
      </w:pPr>
      <w:r>
        <w:rPr>
          <w:rStyle w:val="1606"/>
          <w:sz w:val="16"/>
          <w:szCs w:val="16"/>
        </w:rPr>
        <w:footnoteRef/>
      </w:r>
      <w:r>
        <w:rPr>
          <w:sz w:val="16"/>
          <w:szCs w:val="16"/>
        </w:rPr>
        <w:t xml:space="preserve"> Применяется в случае заключения дополнительного соглашения об исключении из договора условий по прохождению экспертизы разработанной документации, при этом акты, указанные в пункте 1.4.1 не применяются/не заполняются.</w:t>
      </w:r>
      <w:r/>
    </w:p>
  </w:footnote>
  <w:footnote w:id="10">
    <w:p>
      <w:pPr>
        <w:pStyle w:val="1642"/>
        <w:jc w:val="both"/>
        <w:tabs>
          <w:tab w:val="left" w:pos="284" w:leader="none"/>
        </w:tabs>
        <w:rPr>
          <w:sz w:val="18"/>
          <w:szCs w:val="18"/>
        </w:rPr>
      </w:pPr>
      <w:r>
        <w:rPr>
          <w:rStyle w:val="1606"/>
          <w:sz w:val="16"/>
          <w:szCs w:val="16"/>
        </w:rPr>
        <w:footnoteRef/>
      </w:r>
      <w:r>
        <w:rPr>
          <w:sz w:val="16"/>
          <w:szCs w:val="16"/>
        </w:rPr>
        <w:t xml:space="preserve"> Стадийность работ указывается в соответствии с </w:t>
      </w:r>
      <w:r>
        <w:rPr>
          <w:sz w:val="16"/>
          <w:szCs w:val="16"/>
        </w:rPr>
        <w:t xml:space="preserve">П</w:t>
      </w:r>
      <w:r>
        <w:rPr>
          <w:sz w:val="16"/>
          <w:szCs w:val="16"/>
        </w:rPr>
        <w:t xml:space="preserve">риложением №2 к договору.</w:t>
      </w:r>
      <w:r>
        <w:rPr>
          <w:sz w:val="18"/>
          <w:szCs w:val="18"/>
        </w:rPr>
      </w:r>
      <w:r>
        <w:rPr>
          <w:sz w:val="18"/>
          <w:szCs w:val="18"/>
        </w:rPr>
      </w:r>
    </w:p>
  </w:footnote>
  <w:footnote w:id="11">
    <w:p>
      <w:pPr>
        <w:pStyle w:val="1642"/>
      </w:pPr>
      <w:r>
        <w:rPr>
          <w:rStyle w:val="1606"/>
        </w:rPr>
        <w:footnoteRef/>
      </w:r>
      <w:r>
        <w:t xml:space="preserve"> </w:t>
      </w:r>
      <w:r>
        <w:rPr>
          <w:sz w:val="16"/>
          <w:szCs w:val="16"/>
        </w:rPr>
        <w:t xml:space="preserve">Здесь и далее при альтернативе, касающейся Актов, обозначенной «/» - используются условия, согласно положениям, п</w:t>
      </w:r>
      <w:r>
        <w:rPr>
          <w:sz w:val="16"/>
          <w:szCs w:val="16"/>
        </w:rPr>
        <w:t xml:space="preserve">.</w:t>
      </w:r>
      <w:r>
        <w:rPr>
          <w:sz w:val="16"/>
          <w:szCs w:val="16"/>
        </w:rPr>
        <w:t xml:space="preserve"> 1.4. Договора.</w:t>
      </w:r>
      <w:r/>
    </w:p>
  </w:footnote>
  <w:footnote w:id="12">
    <w:p>
      <w:pPr>
        <w:pStyle w:val="1642"/>
        <w:jc w:val="both"/>
        <w:rPr>
          <w:sz w:val="16"/>
          <w:szCs w:val="16"/>
        </w:rPr>
      </w:pPr>
      <w:r>
        <w:rPr>
          <w:rStyle w:val="1606"/>
          <w:sz w:val="16"/>
          <w:szCs w:val="16"/>
        </w:rPr>
        <w:footnoteRef/>
      </w:r>
      <w:r>
        <w:rPr>
          <w:sz w:val="16"/>
          <w:szCs w:val="16"/>
        </w:rPr>
        <w:t xml:space="preserve"> Пункт не применяется для договора, заключаемого п</w:t>
      </w:r>
      <w:r>
        <w:rPr>
          <w:sz w:val="16"/>
          <w:szCs w:val="16"/>
          <w:shd w:val="clear" w:color="auto" w:fill="ffffff"/>
        </w:rPr>
        <w:t xml:space="preserve">о результатам закупочной процедуры, проводимой только среди </w:t>
      </w:r>
      <w:r>
        <w:rPr>
          <w:sz w:val="16"/>
          <w:szCs w:val="16"/>
          <w:shd w:val="clear" w:color="auto" w:fill="ffffff"/>
        </w:rPr>
        <w:t xml:space="preserve">субектов</w:t>
      </w:r>
      <w:r>
        <w:rPr>
          <w:sz w:val="16"/>
          <w:szCs w:val="16"/>
          <w:shd w:val="clear" w:color="auto" w:fill="ffffff"/>
        </w:rPr>
        <w:t xml:space="preserve"> МСП,</w:t>
      </w:r>
      <w:r>
        <w:rPr>
          <w:sz w:val="16"/>
          <w:szCs w:val="16"/>
        </w:rPr>
        <w:t xml:space="preserve"> с </w:t>
      </w:r>
      <w:r>
        <w:rPr>
          <w:bCs/>
          <w:sz w:val="16"/>
          <w:szCs w:val="16"/>
        </w:rPr>
        <w:t xml:space="preserve">начальной (максимальной) ценой </w:t>
      </w:r>
      <w:r>
        <w:rPr>
          <w:sz w:val="16"/>
          <w:szCs w:val="16"/>
        </w:rPr>
        <w:t xml:space="preserve">15 000 000,00 рублей и менее, с учетом всех установленных налогов и </w:t>
      </w:r>
      <w:r>
        <w:rPr>
          <w:bCs/>
          <w:sz w:val="16"/>
          <w:szCs w:val="16"/>
        </w:rPr>
        <w:t xml:space="preserve">сборов.</w:t>
      </w:r>
      <w:r>
        <w:rPr>
          <w:sz w:val="16"/>
          <w:szCs w:val="16"/>
        </w:rPr>
      </w:r>
      <w:r>
        <w:rPr>
          <w:sz w:val="16"/>
          <w:szCs w:val="16"/>
        </w:rPr>
      </w:r>
    </w:p>
  </w:footnote>
  <w:footnote w:id="13">
    <w:p>
      <w:pPr>
        <w:pStyle w:val="1642"/>
        <w:jc w:val="both"/>
        <w:rPr>
          <w:sz w:val="16"/>
          <w:szCs w:val="16"/>
        </w:rPr>
      </w:pPr>
      <w:r>
        <w:rPr>
          <w:rStyle w:val="1606"/>
          <w:sz w:val="16"/>
          <w:szCs w:val="16"/>
        </w:rPr>
        <w:footnoteRef/>
      </w:r>
      <w:r>
        <w:rPr>
          <w:sz w:val="16"/>
          <w:szCs w:val="16"/>
        </w:rPr>
        <w:t xml:space="preserve"> Применяется для договоров с суммой аванса более 500 тыс. рублей.</w:t>
      </w:r>
      <w:r>
        <w:rPr>
          <w:sz w:val="16"/>
          <w:szCs w:val="16"/>
        </w:rPr>
      </w:r>
      <w:r>
        <w:rPr>
          <w:sz w:val="16"/>
          <w:szCs w:val="16"/>
        </w:rPr>
      </w:r>
    </w:p>
  </w:footnote>
  <w:footnote w:id="14">
    <w:p>
      <w:pPr>
        <w:pStyle w:val="1642"/>
        <w:jc w:val="both"/>
        <w:rPr>
          <w:sz w:val="16"/>
          <w:szCs w:val="16"/>
        </w:rPr>
      </w:pPr>
      <w:r>
        <w:rPr>
          <w:rStyle w:val="1606"/>
          <w:sz w:val="16"/>
          <w:szCs w:val="16"/>
        </w:rPr>
        <w:footnoteRef/>
      </w:r>
      <w:r>
        <w:rPr>
          <w:sz w:val="16"/>
          <w:szCs w:val="16"/>
        </w:rPr>
        <w:t xml:space="preserve"> Вариант применяется в случае:</w:t>
      </w:r>
      <w:r>
        <w:rPr>
          <w:sz w:val="16"/>
          <w:szCs w:val="16"/>
        </w:rPr>
      </w:r>
      <w:r>
        <w:rPr>
          <w:sz w:val="16"/>
          <w:szCs w:val="16"/>
        </w:rPr>
      </w:r>
    </w:p>
    <w:p>
      <w:pPr>
        <w:jc w:val="both"/>
        <w:rPr>
          <w:sz w:val="16"/>
          <w:szCs w:val="16"/>
        </w:rPr>
      </w:pPr>
      <w:r>
        <w:rPr>
          <w:sz w:val="16"/>
          <w:szCs w:val="16"/>
        </w:rPr>
        <w:t xml:space="preserve">- заключения Договора по результатам проведения закупочной процедуры, победителем которой является субъект МСП;</w:t>
      </w:r>
      <w:r>
        <w:rPr>
          <w:sz w:val="16"/>
          <w:szCs w:val="16"/>
        </w:rPr>
      </w:r>
      <w:r>
        <w:rPr>
          <w:sz w:val="16"/>
          <w:szCs w:val="16"/>
        </w:rPr>
      </w:r>
    </w:p>
    <w:p>
      <w:pPr>
        <w:jc w:val="both"/>
        <w:rPr>
          <w:sz w:val="16"/>
          <w:szCs w:val="16"/>
        </w:rPr>
      </w:pPr>
      <w:r>
        <w:rPr>
          <w:sz w:val="16"/>
          <w:szCs w:val="16"/>
        </w:rPr>
        <w:t xml:space="preserve">- осуществления закупок у взаимозависимых лиц являющихся дочерними обществами ПАО «Россети Ленэнерго»;</w:t>
      </w:r>
      <w:r>
        <w:rPr>
          <w:sz w:val="16"/>
          <w:szCs w:val="16"/>
        </w:rPr>
      </w:r>
      <w:r>
        <w:rPr>
          <w:sz w:val="16"/>
          <w:szCs w:val="16"/>
        </w:rPr>
      </w:r>
    </w:p>
    <w:p>
      <w:pPr>
        <w:jc w:val="both"/>
        <w:rPr>
          <w:sz w:val="16"/>
          <w:szCs w:val="16"/>
        </w:rPr>
      </w:pPr>
      <w:r>
        <w:rPr>
          <w:sz w:val="16"/>
          <w:szCs w:val="16"/>
        </w:rPr>
        <w:t xml:space="preserve">- если выполняемые работы не включены в разделы «Общего классификатора продукции по видам экономической деятельности» (ОК 034-2014 (КПЕС), утвержденного приказом </w:t>
      </w:r>
      <w:r>
        <w:rPr>
          <w:sz w:val="16"/>
          <w:szCs w:val="16"/>
        </w:rPr>
        <w:t xml:space="preserve">Росстандарта</w:t>
      </w:r>
      <w:r>
        <w:rPr>
          <w:sz w:val="16"/>
          <w:szCs w:val="16"/>
        </w:rPr>
        <w:t xml:space="preserve"> от 31.01.2014 №14-си, в действующей редакции), перечень которых указан в подпункте 9.2.7.1. Единого стандарта закупок ПАО «Россети»;</w:t>
      </w:r>
      <w:r>
        <w:rPr>
          <w:sz w:val="16"/>
          <w:szCs w:val="16"/>
        </w:rPr>
      </w:r>
      <w:r>
        <w:rPr>
          <w:sz w:val="16"/>
          <w:szCs w:val="16"/>
        </w:rPr>
      </w:r>
    </w:p>
    <w:p>
      <w:pPr>
        <w:jc w:val="both"/>
        <w:rPr>
          <w:sz w:val="16"/>
          <w:szCs w:val="16"/>
        </w:rPr>
      </w:pPr>
      <w:r>
        <w:rPr>
          <w:sz w:val="16"/>
          <w:szCs w:val="16"/>
        </w:rPr>
        <w:t xml:space="preserve">-  заключения Договора по результатам проведения конкурентной закупочной процедуры, участниками которой являлись только субъекты МСП;</w:t>
      </w:r>
      <w:r>
        <w:rPr>
          <w:sz w:val="16"/>
          <w:szCs w:val="16"/>
        </w:rPr>
      </w:r>
      <w:r>
        <w:rPr>
          <w:sz w:val="16"/>
          <w:szCs w:val="16"/>
        </w:rPr>
      </w:r>
    </w:p>
    <w:p>
      <w:pPr>
        <w:pStyle w:val="1642"/>
        <w:jc w:val="both"/>
        <w:rPr>
          <w:sz w:val="16"/>
          <w:szCs w:val="16"/>
        </w:rPr>
      </w:pPr>
      <w:r>
        <w:rPr>
          <w:sz w:val="16"/>
          <w:szCs w:val="16"/>
        </w:rPr>
        <w:t xml:space="preserve">- заключения Договора по результатам проведения неконкурентной закупочной процедуры, участниками которой являлись только субъекты МСП.</w:t>
      </w:r>
      <w:r>
        <w:rPr>
          <w:sz w:val="16"/>
          <w:szCs w:val="16"/>
        </w:rPr>
      </w:r>
      <w:r>
        <w:rPr>
          <w:sz w:val="16"/>
          <w:szCs w:val="16"/>
        </w:rPr>
      </w:r>
    </w:p>
  </w:footnote>
  <w:footnote w:id="15">
    <w:p>
      <w:pPr>
        <w:pStyle w:val="1642"/>
        <w:jc w:val="both"/>
        <w:rPr>
          <w:sz w:val="16"/>
          <w:szCs w:val="16"/>
        </w:rPr>
      </w:pPr>
      <w:r>
        <w:rPr>
          <w:rStyle w:val="1606"/>
          <w:sz w:val="16"/>
          <w:szCs w:val="16"/>
        </w:rPr>
        <w:footnoteRef/>
      </w:r>
      <w:r>
        <w:rPr>
          <w:sz w:val="16"/>
          <w:szCs w:val="16"/>
        </w:rPr>
        <w:t xml:space="preserve"> Вариант применяется в случае:</w:t>
      </w:r>
      <w:r>
        <w:rPr>
          <w:sz w:val="16"/>
          <w:szCs w:val="16"/>
        </w:rPr>
      </w:r>
      <w:r>
        <w:rPr>
          <w:sz w:val="16"/>
          <w:szCs w:val="16"/>
        </w:rPr>
      </w:r>
    </w:p>
    <w:p>
      <w:pPr>
        <w:jc w:val="both"/>
        <w:rPr>
          <w:sz w:val="16"/>
          <w:szCs w:val="16"/>
        </w:rPr>
      </w:pPr>
      <w:r>
        <w:rPr>
          <w:sz w:val="16"/>
          <w:szCs w:val="16"/>
        </w:rPr>
        <w:t xml:space="preserve">- если выполняемые работы включены в разделы «Общего классификатора продукции по видам экономической деятельности» (ОК 034-2014 (КПЕС), утвержденного приказом </w:t>
      </w:r>
      <w:r>
        <w:rPr>
          <w:sz w:val="16"/>
          <w:szCs w:val="16"/>
        </w:rPr>
        <w:t xml:space="preserve">Росстандарта</w:t>
      </w:r>
      <w:r>
        <w:rPr>
          <w:sz w:val="16"/>
          <w:szCs w:val="16"/>
        </w:rPr>
        <w:t xml:space="preserve"> от 31.01.2014 №14-си, в действующей редакции), перечень которых указан в подпункте 9.2.7.1. Единого стандарта закупок ПАО «Россети»;</w:t>
      </w:r>
      <w:r>
        <w:rPr>
          <w:sz w:val="16"/>
          <w:szCs w:val="16"/>
        </w:rPr>
      </w:r>
      <w:r>
        <w:rPr>
          <w:sz w:val="16"/>
          <w:szCs w:val="16"/>
        </w:rPr>
      </w:r>
    </w:p>
    <w:p>
      <w:pPr>
        <w:jc w:val="both"/>
        <w:rPr>
          <w:sz w:val="16"/>
          <w:szCs w:val="16"/>
        </w:rPr>
      </w:pPr>
      <w:r>
        <w:rPr>
          <w:sz w:val="16"/>
          <w:szCs w:val="16"/>
        </w:rPr>
        <w:t xml:space="preserve">- осуществления закупок у взаимозависимых лиц не являющихся дочерними обществами ПАО «Россети Ленэнерго»;</w:t>
      </w:r>
      <w:r>
        <w:rPr>
          <w:sz w:val="16"/>
          <w:szCs w:val="16"/>
        </w:rPr>
      </w:r>
      <w:r>
        <w:rPr>
          <w:sz w:val="16"/>
          <w:szCs w:val="16"/>
        </w:rPr>
      </w:r>
    </w:p>
    <w:p>
      <w:pPr>
        <w:pStyle w:val="1642"/>
      </w:pPr>
      <w:r>
        <w:rPr>
          <w:sz w:val="16"/>
          <w:szCs w:val="16"/>
        </w:rPr>
        <w:t xml:space="preserve">- заключения Договора по результатам проведения закупочной процедуры на общих основаниях при условии, что победитель не является </w:t>
      </w:r>
      <w:r>
        <w:rPr>
          <w:sz w:val="16"/>
          <w:szCs w:val="16"/>
        </w:rPr>
        <w:t xml:space="preserve">субъектом МСП.</w:t>
      </w:r>
      <w:r/>
    </w:p>
  </w:footnote>
  <w:footnote w:id="16">
    <w:p>
      <w:pPr>
        <w:pStyle w:val="1642"/>
        <w:jc w:val="both"/>
      </w:pPr>
      <w:r>
        <w:rPr>
          <w:rStyle w:val="1606"/>
          <w:sz w:val="16"/>
          <w:szCs w:val="16"/>
        </w:rPr>
        <w:footnoteRef/>
      </w:r>
      <w:r>
        <w:rPr>
          <w:sz w:val="16"/>
          <w:szCs w:val="16"/>
        </w:rPr>
        <w:t xml:space="preserve">  Условия, изложенные в данном пункте, применяются для договора, заключаемого по результатам закупочной процедуры с </w:t>
      </w:r>
      <w:r>
        <w:rPr>
          <w:bCs/>
          <w:sz w:val="16"/>
          <w:szCs w:val="16"/>
        </w:rPr>
        <w:t xml:space="preserve">начальной (максимальной) ценой  </w:t>
      </w:r>
      <w:r>
        <w:rPr>
          <w:sz w:val="16"/>
          <w:szCs w:val="16"/>
        </w:rPr>
        <w:t xml:space="preserve">15 000 000,00 рублей и менее, с учетом всех установленных налогов и </w:t>
      </w:r>
      <w:r>
        <w:rPr>
          <w:bCs/>
          <w:sz w:val="16"/>
          <w:szCs w:val="16"/>
        </w:rPr>
        <w:t xml:space="preserve">сборов, при отсутствии дополнительн</w:t>
      </w:r>
      <w:r>
        <w:rPr>
          <w:bCs/>
          <w:sz w:val="16"/>
          <w:szCs w:val="16"/>
        </w:rPr>
        <w:t xml:space="preserve">ых соглашений, увеличивающих стоимость договора свыше 15 000 000,00 рублей с учетом всех установленных налогов и сборов, при условии отсутствия требований по предоставлению обеспечительных мер в случае предложения победителем закупки аномально низкой цены.</w:t>
      </w:r>
      <w:r>
        <w:t xml:space="preserve">  </w:t>
      </w:r>
      <w:r/>
    </w:p>
  </w:footnote>
  <w:footnote w:id="17">
    <w:p>
      <w:pPr>
        <w:pStyle w:val="1642"/>
        <w:jc w:val="both"/>
        <w:rPr>
          <w:sz w:val="16"/>
          <w:szCs w:val="16"/>
        </w:rPr>
      </w:pPr>
      <w:r>
        <w:rPr>
          <w:rStyle w:val="1606"/>
          <w:sz w:val="16"/>
          <w:szCs w:val="16"/>
        </w:rPr>
        <w:footnoteRef/>
      </w:r>
      <w:r>
        <w:rPr>
          <w:sz w:val="16"/>
          <w:szCs w:val="16"/>
        </w:rPr>
        <w:t xml:space="preserve"> Условия, изложенные в данном пункте, применяются в случае если </w:t>
      </w:r>
      <w:r>
        <w:rPr>
          <w:bCs/>
          <w:sz w:val="16"/>
          <w:szCs w:val="16"/>
        </w:rPr>
        <w:t xml:space="preserve">начальная (максимальная) цена закупки либо цена договора с учетом дополнительных соглашений к договору (при их наличии) более </w:t>
      </w:r>
      <w:r>
        <w:rPr>
          <w:sz w:val="16"/>
          <w:szCs w:val="16"/>
        </w:rPr>
        <w:t xml:space="preserve">15 000 000,00 рублей с учетом всех установленных налогов и сборов; в случае</w:t>
      </w:r>
      <w:r>
        <w:rPr>
          <w:sz w:val="16"/>
          <w:szCs w:val="16"/>
        </w:rPr>
        <w:t xml:space="preserve"> необходимости предоставления обеспечения возврата авансового платежа; в случае </w:t>
      </w:r>
      <w:r>
        <w:rPr>
          <w:sz w:val="16"/>
          <w:szCs w:val="16"/>
        </w:rPr>
        <w:t xml:space="preserve">предложения победителем закупки аномально низкой цены</w:t>
      </w:r>
      <w:r>
        <w:rPr>
          <w:bCs/>
          <w:color w:val="000000"/>
          <w:sz w:val="16"/>
          <w:szCs w:val="16"/>
        </w:rPr>
        <w:t xml:space="preserve">.</w:t>
      </w:r>
      <w:r>
        <w:rPr>
          <w:sz w:val="16"/>
          <w:szCs w:val="16"/>
        </w:rPr>
      </w:r>
      <w:r>
        <w:rPr>
          <w:sz w:val="16"/>
          <w:szCs w:val="16"/>
        </w:rPr>
      </w:r>
    </w:p>
  </w:footnote>
  <w:footnote w:id="18">
    <w:p>
      <w:pPr>
        <w:pStyle w:val="1642"/>
        <w:jc w:val="both"/>
        <w:rPr>
          <w:sz w:val="16"/>
          <w:szCs w:val="16"/>
        </w:rPr>
      </w:pPr>
      <w:r>
        <w:rPr>
          <w:rStyle w:val="1606"/>
          <w:sz w:val="16"/>
          <w:szCs w:val="16"/>
        </w:rPr>
        <w:footnoteRef/>
      </w:r>
      <w:r>
        <w:rPr>
          <w:sz w:val="16"/>
          <w:szCs w:val="16"/>
        </w:rPr>
        <w:t xml:space="preserve"> Составление указанного Приложения №5 является обязательным, в том случае, если соответствующая информация или документы отсутствуют, в Приложении №5 должно быть указано об этом напрямую.</w:t>
      </w:r>
      <w:r>
        <w:rPr>
          <w:sz w:val="16"/>
          <w:szCs w:val="16"/>
        </w:rPr>
      </w:r>
      <w:r>
        <w:rPr>
          <w:sz w:val="16"/>
          <w:szCs w:val="16"/>
        </w:rPr>
      </w:r>
    </w:p>
  </w:footnote>
  <w:footnote w:id="19">
    <w:p>
      <w:pPr>
        <w:pStyle w:val="1642"/>
        <w:jc w:val="both"/>
        <w:rPr>
          <w:sz w:val="16"/>
          <w:szCs w:val="16"/>
        </w:rPr>
      </w:pPr>
      <w:r>
        <w:rPr>
          <w:rStyle w:val="1606"/>
          <w:sz w:val="16"/>
          <w:szCs w:val="16"/>
        </w:rPr>
        <w:footnoteRef/>
      </w:r>
      <w:r>
        <w:rPr>
          <w:sz w:val="16"/>
          <w:szCs w:val="16"/>
        </w:rPr>
        <w:t xml:space="preserve"> Требования данного пункта применяются в случае наличия указанных работ в предмете Договора</w:t>
      </w:r>
      <w:r>
        <w:rPr>
          <w:sz w:val="16"/>
          <w:szCs w:val="16"/>
        </w:rPr>
      </w:r>
      <w:r>
        <w:rPr>
          <w:sz w:val="16"/>
          <w:szCs w:val="16"/>
        </w:rPr>
      </w:r>
    </w:p>
  </w:footnote>
  <w:footnote w:id="20">
    <w:p>
      <w:pPr>
        <w:pStyle w:val="1642"/>
        <w:rPr>
          <w:sz w:val="16"/>
          <w:szCs w:val="16"/>
        </w:rPr>
      </w:pPr>
      <w:r>
        <w:rPr>
          <w:rStyle w:val="1606"/>
          <w:sz w:val="16"/>
          <w:szCs w:val="16"/>
        </w:rPr>
        <w:footnoteRef/>
      </w:r>
      <w:r>
        <w:rPr>
          <w:sz w:val="16"/>
          <w:szCs w:val="16"/>
        </w:rPr>
        <w:t xml:space="preserve"> Требования данного пункта применяются в случае наличия указанных работ в предмете Договора</w:t>
      </w:r>
      <w:r>
        <w:rPr>
          <w:sz w:val="16"/>
          <w:szCs w:val="16"/>
        </w:rPr>
      </w:r>
      <w:r>
        <w:rPr>
          <w:sz w:val="16"/>
          <w:szCs w:val="16"/>
        </w:rPr>
      </w:r>
    </w:p>
    <w:p>
      <w:pPr>
        <w:pStyle w:val="1642"/>
      </w:pPr>
      <w:r/>
      <w:r/>
    </w:p>
  </w:footnote>
  <w:footnote w:id="21">
    <w:p>
      <w:pPr>
        <w:pStyle w:val="1642"/>
        <w:jc w:val="both"/>
        <w:rPr>
          <w:sz w:val="16"/>
          <w:szCs w:val="16"/>
        </w:rPr>
      </w:pPr>
      <w:r>
        <w:rPr>
          <w:rStyle w:val="1606"/>
          <w:sz w:val="16"/>
          <w:szCs w:val="16"/>
        </w:rPr>
        <w:footnoteRef/>
      </w:r>
      <w:r>
        <w:rPr>
          <w:sz w:val="16"/>
          <w:szCs w:val="16"/>
        </w:rPr>
        <w:t xml:space="preserve"> «Об утверждении Правил проверки субъектом топливно-энергетического комплекса сведе</w:t>
      </w:r>
      <w:r>
        <w:rPr>
          <w:sz w:val="16"/>
          <w:szCs w:val="16"/>
        </w:rPr>
        <w:t xml:space="preserve">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w:t>
      </w:r>
      <w:r>
        <w:rPr>
          <w:sz w:val="16"/>
          <w:szCs w:val="16"/>
        </w:rPr>
        <w:t xml:space="preserve">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w:t>
      </w:r>
      <w:r>
        <w:rPr>
          <w:sz w:val="16"/>
          <w:szCs w:val="16"/>
        </w:rPr>
        <w:t xml:space="preserve">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r>
        <w:rPr>
          <w:sz w:val="16"/>
          <w:szCs w:val="16"/>
        </w:rPr>
      </w:r>
      <w:r>
        <w:rPr>
          <w:sz w:val="16"/>
          <w:szCs w:val="16"/>
        </w:rPr>
      </w:r>
    </w:p>
  </w:footnote>
  <w:footnote w:id="22">
    <w:p>
      <w:pPr>
        <w:pStyle w:val="1642"/>
        <w:jc w:val="both"/>
        <w:rPr>
          <w:sz w:val="16"/>
          <w:szCs w:val="16"/>
        </w:rPr>
      </w:pPr>
      <w:r>
        <w:rPr>
          <w:rStyle w:val="1606"/>
          <w:sz w:val="16"/>
          <w:szCs w:val="16"/>
        </w:rPr>
        <w:footnoteRef/>
      </w:r>
      <w:r>
        <w:rPr>
          <w:sz w:val="16"/>
          <w:szCs w:val="16"/>
        </w:rPr>
        <w:t xml:space="preserve"> В случае заключения договора с Подрядчиком, являющимся физическим лицом, Подрядчик обязан предоставить Заказчику до начала фактического выполнения работ по Договору заполненные документы по форме Приложения № 1</w:t>
      </w:r>
      <w:r>
        <w:rPr>
          <w:sz w:val="16"/>
          <w:szCs w:val="16"/>
        </w:rPr>
        <w:t xml:space="preserve">3</w:t>
      </w:r>
      <w:r>
        <w:rPr>
          <w:sz w:val="16"/>
          <w:szCs w:val="16"/>
        </w:rPr>
        <w:t xml:space="preserve"> и Приложения № 1</w:t>
      </w:r>
      <w:r>
        <w:rPr>
          <w:sz w:val="16"/>
          <w:szCs w:val="16"/>
        </w:rPr>
        <w:t xml:space="preserve">4</w:t>
      </w:r>
      <w:r>
        <w:rPr>
          <w:sz w:val="16"/>
          <w:szCs w:val="16"/>
        </w:rPr>
        <w:t xml:space="preserve"> к Договору.</w:t>
      </w:r>
      <w:r>
        <w:rPr>
          <w:sz w:val="16"/>
          <w:szCs w:val="16"/>
        </w:rPr>
      </w:r>
      <w:r>
        <w:rPr>
          <w:sz w:val="16"/>
          <w:szCs w:val="16"/>
        </w:rPr>
      </w:r>
    </w:p>
  </w:footnote>
  <w:footnote w:id="23">
    <w:p>
      <w:pPr>
        <w:pStyle w:val="1642"/>
        <w:jc w:val="both"/>
        <w:rPr>
          <w:sz w:val="16"/>
          <w:szCs w:val="16"/>
          <w:highlight w:val="white"/>
        </w:rPr>
      </w:pPr>
      <w:r>
        <w:rPr>
          <w:rStyle w:val="1606"/>
          <w:sz w:val="16"/>
          <w:szCs w:val="16"/>
        </w:rPr>
        <w:footnoteRef/>
      </w:r>
      <w:r>
        <w:rPr>
          <w:sz w:val="16"/>
          <w:szCs w:val="16"/>
        </w:rPr>
        <w:t xml:space="preserve">Применяется в случае заключения договора, предусматривающего создание (модернизацию/интеграцию/доработку) или эксплуатационно-техничес</w:t>
      </w:r>
      <w:r>
        <w:rPr>
          <w:sz w:val="16"/>
          <w:szCs w:val="16"/>
          <w:highlight w:val="white"/>
        </w:rPr>
        <w:t xml:space="preserve">кое обслуживание (сопровождение) информационных систем, автоматизированных систем управления и сетей связи. </w:t>
      </w:r>
      <w:r>
        <w:rPr>
          <w:sz w:val="16"/>
          <w:szCs w:val="16"/>
          <w:highlight w:val="white"/>
        </w:rPr>
      </w:r>
      <w:r>
        <w:rPr>
          <w:sz w:val="16"/>
          <w:szCs w:val="16"/>
          <w:highlight w:val="white"/>
        </w:rPr>
      </w:r>
    </w:p>
  </w:footnote>
  <w:footnote w:id="24">
    <w:p>
      <w:pPr>
        <w:pStyle w:val="1642"/>
        <w:jc w:val="both"/>
        <w:rPr>
          <w:highlight w:val="white"/>
        </w:rPr>
      </w:pPr>
      <w:r>
        <w:rPr>
          <w:rStyle w:val="1606"/>
          <w:sz w:val="16"/>
          <w:szCs w:val="16"/>
          <w:highlight w:val="white"/>
        </w:rPr>
        <w:footnoteRef/>
      </w:r>
      <w:r>
        <w:rPr>
          <w:sz w:val="16"/>
          <w:szCs w:val="16"/>
          <w:highlight w:val="white"/>
        </w:rPr>
        <w:t xml:space="preserve"> Условия данного пункта применяются в случае если для выполнения работ</w:t>
      </w:r>
      <w:r>
        <w:rPr>
          <w:sz w:val="16"/>
          <w:szCs w:val="16"/>
          <w:highlight w:val="white"/>
        </w:rPr>
        <w:t xml:space="preserve"> по настоящему </w:t>
      </w:r>
      <w:r>
        <w:rPr>
          <w:sz w:val="16"/>
          <w:szCs w:val="16"/>
          <w:highlight w:val="white"/>
        </w:rPr>
        <w:t xml:space="preserve">договору</w:t>
      </w:r>
      <w:r>
        <w:rPr>
          <w:sz w:val="16"/>
          <w:szCs w:val="16"/>
          <w:highlight w:val="white"/>
        </w:rPr>
        <w:t xml:space="preserve"> требуется удаленный доступ </w:t>
      </w:r>
      <w:r>
        <w:rPr>
          <w:sz w:val="16"/>
          <w:szCs w:val="16"/>
          <w:highlight w:val="white"/>
        </w:rPr>
        <w:t xml:space="preserve">работник</w:t>
      </w:r>
      <w:r>
        <w:rPr>
          <w:sz w:val="16"/>
          <w:szCs w:val="16"/>
          <w:highlight w:val="white"/>
        </w:rPr>
        <w:t xml:space="preserve">ам</w:t>
      </w:r>
      <w:r>
        <w:rPr>
          <w:sz w:val="16"/>
          <w:szCs w:val="16"/>
          <w:highlight w:val="white"/>
        </w:rPr>
        <w:t xml:space="preserve"> Подрядчика к ИТ – инфраструктуре Заказчика.</w:t>
      </w:r>
      <w:r>
        <w:rPr>
          <w:highlight w:val="white"/>
        </w:rPr>
        <w:t xml:space="preserve"> </w:t>
      </w:r>
      <w:r>
        <w:rPr>
          <w:highlight w:val="white"/>
        </w:rPr>
      </w:r>
    </w:p>
  </w:footnote>
  <w:footnote w:id="25">
    <w:p>
      <w:pPr>
        <w:pStyle w:val="1642"/>
        <w:jc w:val="both"/>
        <w:rPr>
          <w:sz w:val="16"/>
          <w:szCs w:val="16"/>
        </w:rPr>
      </w:pPr>
      <w:r>
        <w:rPr>
          <w:rStyle w:val="1606"/>
          <w:sz w:val="16"/>
          <w:szCs w:val="16"/>
        </w:rPr>
        <w:footnoteRef/>
      </w:r>
      <w:r>
        <w:rPr>
          <w:sz w:val="16"/>
          <w:szCs w:val="16"/>
        </w:rPr>
        <w:t xml:space="preserve"> Работы указываются в случае их наличия в предмете договора</w:t>
      </w:r>
      <w:r>
        <w:rPr>
          <w:sz w:val="16"/>
          <w:szCs w:val="16"/>
        </w:rPr>
      </w:r>
      <w:r>
        <w:rPr>
          <w:sz w:val="16"/>
          <w:szCs w:val="16"/>
        </w:rPr>
      </w:r>
    </w:p>
  </w:footnote>
  <w:footnote w:id="26">
    <w:p>
      <w:pPr>
        <w:pStyle w:val="1642"/>
        <w:jc w:val="both"/>
        <w:rPr>
          <w:sz w:val="16"/>
          <w:szCs w:val="16"/>
        </w:rPr>
      </w:pPr>
      <w:r>
        <w:rPr>
          <w:rStyle w:val="1606"/>
          <w:sz w:val="16"/>
          <w:szCs w:val="16"/>
        </w:rPr>
        <w:footnoteRef/>
      </w:r>
      <w:r>
        <w:rPr>
          <w:sz w:val="16"/>
          <w:szCs w:val="16"/>
        </w:rPr>
        <w:t xml:space="preserve"> Применяется согласно условиям, изложенным в пункте 1.4 Договора.</w:t>
      </w:r>
      <w:r>
        <w:rPr>
          <w:sz w:val="16"/>
          <w:szCs w:val="16"/>
        </w:rPr>
      </w:r>
      <w:r>
        <w:rPr>
          <w:sz w:val="16"/>
          <w:szCs w:val="16"/>
        </w:rPr>
      </w:r>
    </w:p>
  </w:footnote>
  <w:footnote w:id="27">
    <w:p>
      <w:pPr>
        <w:pStyle w:val="1642"/>
        <w:rPr>
          <w:sz w:val="16"/>
          <w:szCs w:val="16"/>
        </w:rPr>
      </w:pPr>
      <w:r>
        <w:rPr>
          <w:rStyle w:val="1606"/>
          <w:sz w:val="16"/>
          <w:szCs w:val="16"/>
        </w:rPr>
        <w:footnoteRef/>
      </w:r>
      <w:r>
        <w:rPr>
          <w:sz w:val="16"/>
          <w:szCs w:val="16"/>
        </w:rPr>
        <w:t xml:space="preserve"> п. 6.11-6.17 – указываются в случае необходимости разработки </w:t>
      </w:r>
      <w:r>
        <w:rPr>
          <w:sz w:val="16"/>
          <w:szCs w:val="16"/>
        </w:rPr>
        <w:t xml:space="preserve">Р</w:t>
      </w:r>
      <w:r>
        <w:rPr>
          <w:sz w:val="16"/>
          <w:szCs w:val="16"/>
        </w:rPr>
        <w:t xml:space="preserve">абочей документации по условиям договора</w:t>
      </w:r>
      <w:r>
        <w:rPr>
          <w:sz w:val="16"/>
          <w:szCs w:val="16"/>
        </w:rPr>
      </w:r>
      <w:r>
        <w:rPr>
          <w:sz w:val="16"/>
          <w:szCs w:val="16"/>
        </w:rPr>
      </w:r>
    </w:p>
  </w:footnote>
  <w:footnote w:id="28">
    <w:p>
      <w:pPr>
        <w:pStyle w:val="1642"/>
        <w:rPr>
          <w:sz w:val="16"/>
          <w:szCs w:val="16"/>
        </w:rPr>
      </w:pPr>
      <w:r>
        <w:rPr>
          <w:rStyle w:val="1606"/>
          <w:sz w:val="16"/>
          <w:szCs w:val="16"/>
        </w:rPr>
        <w:footnoteRef/>
      </w:r>
      <w:r>
        <w:rPr>
          <w:sz w:val="16"/>
          <w:szCs w:val="16"/>
        </w:rPr>
        <w:t xml:space="preserve"> </w:t>
      </w:r>
      <w:r>
        <w:rPr>
          <w:sz w:val="16"/>
          <w:szCs w:val="16"/>
          <w:lang w:eastAsia="ru-RU"/>
        </w:rPr>
        <w:t xml:space="preserve">Текст курсивом применяется в случае наличия обеспечительных мер (выбирается вариант в соответствии с видом обеспечения)</w:t>
      </w:r>
      <w:r>
        <w:rPr>
          <w:sz w:val="16"/>
          <w:szCs w:val="16"/>
        </w:rPr>
        <w:t xml:space="preserve">.</w:t>
      </w:r>
      <w:r>
        <w:rPr>
          <w:sz w:val="16"/>
          <w:szCs w:val="16"/>
        </w:rPr>
      </w:r>
      <w:r>
        <w:rPr>
          <w:sz w:val="16"/>
          <w:szCs w:val="16"/>
        </w:rPr>
      </w:r>
    </w:p>
  </w:footnote>
  <w:footnote w:id="29">
    <w:p>
      <w:pPr>
        <w:pStyle w:val="1642"/>
      </w:pPr>
      <w:r>
        <w:rPr>
          <w:rStyle w:val="1606"/>
        </w:rPr>
        <w:footnoteRef/>
      </w:r>
      <w:r>
        <w:t xml:space="preserve"> </w:t>
      </w:r>
      <w:r>
        <w:rPr>
          <w:sz w:val="16"/>
          <w:szCs w:val="16"/>
        </w:rPr>
        <w:t xml:space="preserve">Условия, изложенные в данном пункте, применяются в случае наличия в Договоре требований о предоставлении обеспечения исполнения обязательств.</w:t>
      </w:r>
      <w:r/>
    </w:p>
  </w:footnote>
  <w:footnote w:id="30">
    <w:p>
      <w:pPr>
        <w:pStyle w:val="1642"/>
      </w:pPr>
      <w:r>
        <w:rPr>
          <w:rStyle w:val="1606"/>
        </w:rPr>
        <w:footnoteRef/>
      </w:r>
      <w:r>
        <w:t xml:space="preserve"> </w:t>
      </w:r>
      <w:r>
        <w:rPr>
          <w:sz w:val="16"/>
          <w:szCs w:val="16"/>
        </w:rPr>
        <w:t xml:space="preserve">Слова, выделенные курсивом, указываются при необходимости.</w:t>
      </w:r>
      <w:r/>
    </w:p>
  </w:footnote>
  <w:footnote w:id="31">
    <w:p>
      <w:pPr>
        <w:pStyle w:val="1642"/>
        <w:jc w:val="both"/>
        <w:rPr>
          <w:sz w:val="16"/>
          <w:szCs w:val="16"/>
        </w:rPr>
      </w:pPr>
      <w:r>
        <w:rPr>
          <w:rStyle w:val="1606"/>
          <w:sz w:val="16"/>
          <w:szCs w:val="16"/>
        </w:rPr>
        <w:footnoteRef/>
      </w:r>
      <w:r>
        <w:rPr>
          <w:sz w:val="16"/>
          <w:szCs w:val="16"/>
        </w:rPr>
        <w:t xml:space="preserve"> Вариант 2 применяется при заключении договора с организациями, входящими в структуру ПАО «Россети».</w:t>
      </w:r>
      <w:r>
        <w:rPr>
          <w:sz w:val="16"/>
          <w:szCs w:val="16"/>
        </w:rPr>
      </w:r>
      <w:r>
        <w:rPr>
          <w:sz w:val="16"/>
          <w:szCs w:val="16"/>
        </w:rPr>
      </w:r>
    </w:p>
  </w:footnote>
  <w:footnote w:id="32">
    <w:p>
      <w:pPr>
        <w:pStyle w:val="1642"/>
        <w:jc w:val="both"/>
        <w:rPr>
          <w:sz w:val="16"/>
          <w:szCs w:val="16"/>
        </w:rPr>
      </w:pPr>
      <w:r>
        <w:rPr>
          <w:rStyle w:val="1606"/>
          <w:sz w:val="16"/>
          <w:szCs w:val="16"/>
        </w:rPr>
        <w:footnoteRef/>
      </w:r>
      <w:r>
        <w:rPr>
          <w:sz w:val="16"/>
          <w:szCs w:val="16"/>
        </w:rPr>
        <w:t xml:space="preserve"> Раздел применяется только в случае если </w:t>
      </w:r>
      <w:r>
        <w:rPr>
          <w:bCs/>
          <w:sz w:val="16"/>
          <w:szCs w:val="16"/>
        </w:rPr>
        <w:t xml:space="preserve">начальная (максимальная) цена закупки либо цена договора с учетом дополнительных соглашений к договору (при их наличии) более </w:t>
      </w:r>
      <w:r>
        <w:rPr>
          <w:sz w:val="16"/>
          <w:szCs w:val="16"/>
        </w:rPr>
        <w:t xml:space="preserve">15 000 000,00 рублей с учетом всех установленных налогов и сборов;</w:t>
      </w:r>
      <w:r>
        <w:t xml:space="preserve"> </w:t>
      </w:r>
      <w:r>
        <w:rPr>
          <w:sz w:val="16"/>
          <w:szCs w:val="16"/>
        </w:rPr>
        <w:t xml:space="preserve">в</w:t>
      </w:r>
      <w:r>
        <w:rPr>
          <w:sz w:val="16"/>
          <w:szCs w:val="16"/>
        </w:rPr>
        <w:t xml:space="preserve"> случае необходимости предоставления обеспечения возврата авансовых платежей, а также в соответствии с требованиями и на условиях, указанных в разделе Документации о закупке в случае предложения победителем закупки аномально низкой цены в независимости от </w:t>
      </w:r>
      <w:r>
        <w:rPr>
          <w:bCs/>
          <w:sz w:val="16"/>
          <w:szCs w:val="16"/>
        </w:rPr>
        <w:t xml:space="preserve">начальной (максимальной) цены</w:t>
      </w:r>
      <w:r>
        <w:rPr>
          <w:sz w:val="16"/>
          <w:szCs w:val="16"/>
        </w:rPr>
        <w:t xml:space="preserve"> закупки</w:t>
      </w:r>
      <w:r>
        <w:rPr>
          <w:bCs/>
          <w:sz w:val="16"/>
          <w:szCs w:val="16"/>
        </w:rPr>
        <w:t xml:space="preserve">.</w:t>
      </w:r>
      <w:r>
        <w:rPr>
          <w:sz w:val="16"/>
          <w:szCs w:val="16"/>
        </w:rPr>
        <w:t xml:space="preserve"> </w:t>
      </w:r>
      <w:r>
        <w:rPr>
          <w:sz w:val="16"/>
          <w:szCs w:val="16"/>
        </w:rPr>
      </w:r>
      <w:r>
        <w:rPr>
          <w:sz w:val="16"/>
          <w:szCs w:val="16"/>
        </w:rPr>
      </w:r>
    </w:p>
  </w:footnote>
  <w:footnote w:id="33">
    <w:p>
      <w:pPr>
        <w:pStyle w:val="1642"/>
        <w:rPr>
          <w:sz w:val="16"/>
          <w:szCs w:val="16"/>
          <w:highlight w:val="yellow"/>
        </w:rPr>
      </w:pPr>
      <w:r>
        <w:rPr>
          <w:rStyle w:val="1606"/>
          <w:sz w:val="16"/>
          <w:szCs w:val="16"/>
          <w:highlight w:val="yellow"/>
        </w:rPr>
        <w:footnoteRef/>
      </w:r>
      <w:r>
        <w:rPr>
          <w:sz w:val="16"/>
          <w:szCs w:val="16"/>
          <w:highlight w:val="yellow"/>
        </w:rPr>
        <w:t xml:space="preserve"> </w:t>
      </w:r>
      <w:r>
        <w:rPr>
          <w:sz w:val="16"/>
          <w:szCs w:val="16"/>
          <w:highlight w:val="yellow"/>
        </w:rPr>
        <w:t xml:space="preserve">В разделе указываются виды, финансового обеспечения, применяемые при исполнении данного договора: на возврат аванса и/или на исполнение обязательств по договору и/или на гарантийные обязательства.</w:t>
      </w:r>
      <w:r>
        <w:rPr>
          <w:sz w:val="16"/>
          <w:szCs w:val="16"/>
          <w:highlight w:val="yellow"/>
        </w:rPr>
      </w:r>
      <w:r>
        <w:rPr>
          <w:sz w:val="16"/>
          <w:szCs w:val="16"/>
          <w:highlight w:val="yellow"/>
        </w:rPr>
      </w:r>
    </w:p>
  </w:footnote>
  <w:footnote w:id="34">
    <w:p>
      <w:pPr>
        <w:pStyle w:val="1642"/>
        <w:jc w:val="both"/>
        <w:rPr>
          <w:sz w:val="16"/>
          <w:szCs w:val="16"/>
        </w:rPr>
      </w:pPr>
      <w:r>
        <w:rPr>
          <w:rStyle w:val="1606"/>
          <w:sz w:val="16"/>
          <w:szCs w:val="16"/>
        </w:rPr>
        <w:footnoteRef/>
      </w:r>
      <w:r>
        <w:rPr>
          <w:sz w:val="16"/>
          <w:szCs w:val="16"/>
        </w:rPr>
        <w:t xml:space="preserve">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r>
        <w:rPr>
          <w:sz w:val="16"/>
          <w:szCs w:val="16"/>
        </w:rPr>
        <w:t xml:space="preserve">бенефициарных</w:t>
      </w:r>
      <w:r>
        <w:rPr>
          <w:sz w:val="16"/>
          <w:szCs w:val="16"/>
        </w:rPr>
        <w:t xml:space="preserve"> </w:t>
      </w:r>
      <w:r>
        <w:rPr>
          <w:spacing w:val="-4"/>
          <w:sz w:val="16"/>
          <w:szCs w:val="16"/>
        </w:rPr>
        <w:t xml:space="preserve">владельцев (если совокупная доля их прямого и (или) косвенного участия в этой</w:t>
      </w:r>
      <w:r>
        <w:rPr>
          <w:sz w:val="16"/>
          <w:szCs w:val="16"/>
        </w:rPr>
        <w:t xml:space="preserve"> организации составляет не менее 25 процентов) которых иностранными государствами введены ограничительные меры, обеспечение </w:t>
      </w:r>
      <w:r>
        <w:rPr>
          <w:sz w:val="16"/>
          <w:szCs w:val="16"/>
        </w:rPr>
        <w:t xml:space="preserve">по договору может быть представлено в форме поручительства аффилированных с такими организациями - участниками закупки лиц, по форме Приложения 12 к Договору. В этом случае, требования Раздела 12 не применяются, кроме требований, выдвигаемым к поручителям.</w:t>
      </w:r>
      <w:r>
        <w:rPr>
          <w:sz w:val="16"/>
          <w:szCs w:val="16"/>
        </w:rPr>
      </w:r>
      <w:r>
        <w:rPr>
          <w:sz w:val="16"/>
          <w:szCs w:val="16"/>
        </w:rPr>
      </w:r>
    </w:p>
  </w:footnote>
  <w:footnote w:id="35">
    <w:p>
      <w:pPr>
        <w:pStyle w:val="1642"/>
        <w:jc w:val="both"/>
        <w:rPr>
          <w:sz w:val="16"/>
          <w:szCs w:val="16"/>
        </w:rPr>
      </w:pPr>
      <w:r>
        <w:rPr>
          <w:rStyle w:val="1606"/>
          <w:sz w:val="16"/>
          <w:szCs w:val="16"/>
        </w:rPr>
        <w:footnoteRef/>
      </w:r>
      <w:r>
        <w:rPr>
          <w:sz w:val="16"/>
          <w:szCs w:val="16"/>
        </w:rPr>
        <w:t xml:space="preserve"> </w:t>
      </w:r>
      <w:r>
        <w:rPr>
          <w:sz w:val="16"/>
          <w:szCs w:val="16"/>
        </w:rPr>
        <w:t xml:space="preserve">Данный вид обеспечения применяется для договоров с суммой аванса более 500 000 рублей.</w:t>
      </w:r>
      <w:r>
        <w:rPr>
          <w:sz w:val="16"/>
          <w:szCs w:val="16"/>
        </w:rPr>
      </w:r>
      <w:r>
        <w:rPr>
          <w:sz w:val="16"/>
          <w:szCs w:val="16"/>
        </w:rPr>
      </w:r>
    </w:p>
  </w:footnote>
  <w:footnote w:id="36">
    <w:p>
      <w:pPr>
        <w:pStyle w:val="1642"/>
        <w:jc w:val="both"/>
        <w:rPr>
          <w:sz w:val="16"/>
          <w:szCs w:val="16"/>
        </w:rPr>
      </w:pPr>
      <w:r>
        <w:rPr>
          <w:rStyle w:val="1606"/>
          <w:sz w:val="16"/>
          <w:szCs w:val="16"/>
        </w:rPr>
        <w:footnoteRef/>
      </w:r>
      <w:r>
        <w:rPr>
          <w:sz w:val="16"/>
          <w:szCs w:val="16"/>
        </w:rPr>
        <w:t xml:space="preserve"> Д</w:t>
      </w:r>
      <w:r>
        <w:rPr>
          <w:sz w:val="16"/>
          <w:szCs w:val="16"/>
        </w:rPr>
        <w:t xml:space="preserve">анный вид обеспечения применяется</w:t>
      </w:r>
      <w:r>
        <w:rPr>
          <w:sz w:val="16"/>
          <w:szCs w:val="16"/>
        </w:rPr>
        <w:t xml:space="preserve"> </w:t>
      </w:r>
      <w:r>
        <w:rPr>
          <w:sz w:val="16"/>
          <w:szCs w:val="16"/>
        </w:rPr>
        <w:t xml:space="preserve">в случае если </w:t>
      </w:r>
      <w:r>
        <w:rPr>
          <w:bCs/>
          <w:sz w:val="16"/>
          <w:szCs w:val="16"/>
        </w:rPr>
        <w:t xml:space="preserve">начальная (максимальная) цена закупки либо цена договора с учетом дополнительных соглашений к договору (при их наличии) более </w:t>
      </w:r>
      <w:r>
        <w:rPr>
          <w:sz w:val="16"/>
          <w:szCs w:val="16"/>
        </w:rPr>
        <w:t xml:space="preserve">15 000 000,00 рублей с учетом всех установленных налогов и сборов, а также в случае предложения победителем закупки аномально низкой цены</w:t>
      </w:r>
      <w:r>
        <w:rPr>
          <w:bCs/>
          <w:sz w:val="16"/>
          <w:szCs w:val="16"/>
        </w:rPr>
        <w:t xml:space="preserve">.</w:t>
      </w:r>
      <w:r>
        <w:rPr>
          <w:sz w:val="16"/>
          <w:szCs w:val="16"/>
        </w:rPr>
      </w:r>
      <w:r>
        <w:rPr>
          <w:sz w:val="16"/>
          <w:szCs w:val="16"/>
        </w:rPr>
      </w:r>
    </w:p>
  </w:footnote>
  <w:footnote w:id="37">
    <w:p>
      <w:pPr>
        <w:jc w:val="both"/>
      </w:pPr>
      <w:r>
        <w:rPr>
          <w:rStyle w:val="1606"/>
          <w:sz w:val="16"/>
          <w:szCs w:val="16"/>
        </w:rPr>
        <w:footnoteRef/>
      </w:r>
      <w:r>
        <w:rPr>
          <w:sz w:val="16"/>
          <w:szCs w:val="16"/>
        </w:rPr>
        <w:t xml:space="preserve"> Условия данного раздела не применяются в случае, если Контрагентом по договору является орган государственной вл</w:t>
      </w:r>
      <w:r>
        <w:rPr>
          <w:sz w:val="16"/>
          <w:szCs w:val="16"/>
        </w:rPr>
        <w:t xml:space="preserve">асти, орган местного самоуправления, организация, являющаяся единственным поставщиком товаров (работ, услуг) для ПАО «Россети Ленэнерго» (монопольные организации, операторы связи, поставщики услуг ЖКХ и т.д.), формы договоров которых не подлежат изменению.</w:t>
      </w:r>
      <w:r>
        <w:rPr>
          <w:rFonts w:eastAsia="Calibri"/>
          <w:sz w:val="16"/>
          <w:szCs w:val="16"/>
        </w:rPr>
        <w:t xml:space="preserve"> </w:t>
      </w:r>
      <w:r/>
    </w:p>
  </w:footnote>
  <w:footnote w:id="38">
    <w:p>
      <w:pPr>
        <w:pStyle w:val="1642"/>
        <w:jc w:val="both"/>
        <w:rPr>
          <w:sz w:val="16"/>
          <w:szCs w:val="16"/>
        </w:rPr>
      </w:pPr>
      <w:r>
        <w:rPr>
          <w:rStyle w:val="1606"/>
          <w:sz w:val="16"/>
          <w:szCs w:val="16"/>
        </w:rPr>
        <w:footnoteRef/>
      </w:r>
      <w:r>
        <w:rPr>
          <w:sz w:val="16"/>
          <w:szCs w:val="16"/>
        </w:rPr>
        <w:t xml:space="preserve"> Вариант применяется для договоров, заключаемых с контрагентами, не являющимися ДО ПАО «Россети».</w:t>
      </w:r>
      <w:r>
        <w:rPr>
          <w:sz w:val="16"/>
          <w:szCs w:val="16"/>
        </w:rPr>
        <w:t xml:space="preserve">  </w:t>
      </w:r>
      <w:r>
        <w:rPr>
          <w:sz w:val="16"/>
          <w:szCs w:val="16"/>
        </w:rPr>
      </w:r>
      <w:r>
        <w:rPr>
          <w:sz w:val="16"/>
          <w:szCs w:val="16"/>
        </w:rPr>
      </w:r>
    </w:p>
  </w:footnote>
  <w:footnote w:id="39">
    <w:p>
      <w:pPr>
        <w:pStyle w:val="1642"/>
        <w:rPr>
          <w:sz w:val="16"/>
          <w:szCs w:val="16"/>
        </w:rPr>
      </w:pPr>
      <w:r>
        <w:rPr>
          <w:rStyle w:val="1606"/>
          <w:sz w:val="16"/>
          <w:szCs w:val="16"/>
        </w:rPr>
        <w:footnoteRef/>
      </w:r>
      <w:r>
        <w:rPr>
          <w:sz w:val="16"/>
          <w:szCs w:val="16"/>
        </w:rPr>
        <w:t xml:space="preserve"> Вариант применяется для договоров, заключаемых с контрагентами, являющимися ДО ПАО «Россети»</w:t>
      </w:r>
      <w:r>
        <w:rPr>
          <w:sz w:val="16"/>
          <w:szCs w:val="16"/>
        </w:rPr>
      </w:r>
      <w:r>
        <w:rPr>
          <w:sz w:val="16"/>
          <w:szCs w:val="16"/>
        </w:rPr>
      </w:r>
    </w:p>
  </w:footnote>
  <w:footnote w:id="40">
    <w:p>
      <w:pPr>
        <w:pStyle w:val="1642"/>
        <w:jc w:val="both"/>
        <w:tabs>
          <w:tab w:val="left" w:pos="284" w:leader="none"/>
        </w:tabs>
        <w:rPr>
          <w:sz w:val="16"/>
          <w:szCs w:val="16"/>
        </w:rPr>
      </w:pPr>
      <w:r>
        <w:rPr>
          <w:rStyle w:val="1606"/>
          <w:sz w:val="16"/>
          <w:szCs w:val="16"/>
        </w:rPr>
        <w:footnoteRef/>
      </w:r>
      <w:r>
        <w:rPr>
          <w:sz w:val="16"/>
          <w:szCs w:val="16"/>
        </w:rPr>
        <w:tab/>
        <w:t xml:space="preserve">Указать наименование задания на проектирование (технического задания).</w:t>
      </w:r>
      <w:r>
        <w:rPr>
          <w:sz w:val="16"/>
          <w:szCs w:val="16"/>
        </w:rPr>
      </w:r>
      <w:r>
        <w:rPr>
          <w:sz w:val="16"/>
          <w:szCs w:val="16"/>
        </w:rPr>
      </w:r>
    </w:p>
  </w:footnote>
  <w:footnote w:id="41">
    <w:p>
      <w:pPr>
        <w:pStyle w:val="1642"/>
        <w:jc w:val="both"/>
      </w:pPr>
      <w:r>
        <w:rPr>
          <w:rStyle w:val="1606"/>
          <w:sz w:val="16"/>
          <w:szCs w:val="16"/>
        </w:rPr>
        <w:footnoteRef/>
      </w:r>
      <w:r>
        <w:rPr>
          <w:sz w:val="16"/>
          <w:szCs w:val="16"/>
        </w:rPr>
        <w:t xml:space="preserve"> Приложение применяется для договора, заключаемого по результатам закупочной процедуры с </w:t>
      </w:r>
      <w:r>
        <w:rPr>
          <w:bCs/>
          <w:sz w:val="16"/>
          <w:szCs w:val="16"/>
        </w:rPr>
        <w:t xml:space="preserve">начальной (максимальной) ценой 15</w:t>
      </w:r>
      <w:r>
        <w:rPr>
          <w:sz w:val="16"/>
          <w:szCs w:val="16"/>
        </w:rPr>
        <w:t xml:space="preserve"> 000 000,00 рублей и менее, с учетом всех установленных налогов и </w:t>
      </w:r>
      <w:r>
        <w:rPr>
          <w:bCs/>
          <w:sz w:val="16"/>
          <w:szCs w:val="16"/>
        </w:rPr>
        <w:t xml:space="preserve">сборов, при отсутствии дополнительн</w:t>
      </w:r>
      <w:r>
        <w:rPr>
          <w:bCs/>
          <w:sz w:val="16"/>
          <w:szCs w:val="16"/>
        </w:rPr>
        <w:t xml:space="preserve">ых соглашений, увеличивающих стоимость договора свыше 15 000 000,00 рублей с учетом всех установленных налогов и сборов, при условии отсутствия требований по предоставлению обеспечительных мер в случае предложения победителем закупки аномально низкой цены.</w:t>
      </w:r>
      <w:r/>
    </w:p>
  </w:footnote>
  <w:footnote w:id="42">
    <w:p>
      <w:pPr>
        <w:pStyle w:val="1642"/>
        <w:jc w:val="both"/>
      </w:pPr>
      <w:r>
        <w:rPr>
          <w:rStyle w:val="1606"/>
          <w:sz w:val="16"/>
          <w:szCs w:val="16"/>
          <w:highlight w:val="yellow"/>
        </w:rPr>
        <w:footnoteRef/>
      </w:r>
      <w:r>
        <w:rPr>
          <w:sz w:val="16"/>
          <w:szCs w:val="16"/>
          <w:highlight w:val="yellow"/>
        </w:rPr>
        <w:t xml:space="preserve"> П</w:t>
      </w:r>
      <w:r>
        <w:rPr>
          <w:sz w:val="16"/>
          <w:szCs w:val="16"/>
          <w:highlight w:val="yellow"/>
        </w:rPr>
        <w:t xml:space="preserve">риложение применяется </w:t>
      </w:r>
      <w:r>
        <w:rPr>
          <w:sz w:val="16"/>
          <w:szCs w:val="16"/>
          <w:highlight w:val="yellow"/>
        </w:rPr>
        <w:t xml:space="preserve">в случае если для выполнения работ</w:t>
      </w:r>
      <w:r>
        <w:rPr>
          <w:sz w:val="16"/>
          <w:szCs w:val="16"/>
          <w:highlight w:val="yellow"/>
        </w:rPr>
        <w:t xml:space="preserve"> по настоящему </w:t>
      </w:r>
      <w:r>
        <w:rPr>
          <w:sz w:val="16"/>
          <w:szCs w:val="16"/>
          <w:highlight w:val="yellow"/>
        </w:rPr>
        <w:t xml:space="preserve">договору</w:t>
      </w:r>
      <w:r>
        <w:rPr>
          <w:sz w:val="16"/>
          <w:szCs w:val="16"/>
          <w:highlight w:val="yellow"/>
        </w:rPr>
        <w:t xml:space="preserve"> требуется удаленный доступ </w:t>
      </w:r>
      <w:r>
        <w:rPr>
          <w:sz w:val="16"/>
          <w:szCs w:val="16"/>
          <w:highlight w:val="yellow"/>
        </w:rPr>
        <w:t xml:space="preserve">работник</w:t>
      </w:r>
      <w:r>
        <w:rPr>
          <w:sz w:val="16"/>
          <w:szCs w:val="16"/>
          <w:highlight w:val="yellow"/>
        </w:rPr>
        <w:t xml:space="preserve">ам</w:t>
      </w:r>
      <w:r>
        <w:rPr>
          <w:sz w:val="16"/>
          <w:szCs w:val="16"/>
          <w:highlight w:val="yellow"/>
        </w:rPr>
        <w:t xml:space="preserve"> Подрядчика к ИТ – инфраструктуре Заказчика.</w:t>
      </w:r>
      <w:r>
        <w:rPr>
          <w:highlight w:val="yellow"/>
        </w:rPr>
        <w:t xml:space="preserve"> </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644"/>
      <w:jc w:val="center"/>
      <w:rPr>
        <w:b/>
        <w:color w:val="ff0000"/>
      </w:rPr>
    </w:pPr>
    <w:r>
      <w:rPr>
        <w:b/>
        <w:color w:val="ff0000"/>
      </w:rPr>
      <w:t xml:space="preserve">Типовая форма</w:t>
    </w:r>
    <w:r>
      <w:rPr>
        <w:b/>
        <w:color w:val="ff0000"/>
      </w:rPr>
    </w:r>
    <w:r>
      <w:rPr>
        <w:b/>
        <w:color w:val="ff000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upperRoman"/>
      <w:pStyle w:val="1702"/>
      <w:isLgl w:val="false"/>
      <w:suff w:val="tab"/>
      <w:lvlText w:val="Раздел %1."/>
      <w:lvlJc w:val="left"/>
      <w:pPr>
        <w:ind w:left="2268" w:hanging="2268"/>
        <w:tabs>
          <w:tab w:val="num" w:pos="2268" w:leader="none"/>
        </w:tabs>
      </w:pPr>
      <w:rPr>
        <w:rFonts w:cs="Times New Roman"/>
        <w:sz w:val="28"/>
        <w:szCs w:val="28"/>
      </w:rPr>
    </w:lvl>
    <w:lvl w:ilvl="1">
      <w:start w:val="1"/>
      <w:numFmt w:val="decimal"/>
      <w:isLgl w:val="false"/>
      <w:suff w:val="tab"/>
      <w:lvlText w:val="Статья %2."/>
      <w:lvlJc w:val="left"/>
      <w:pPr>
        <w:ind w:left="2268" w:hanging="2268"/>
        <w:tabs>
          <w:tab w:val="num" w:pos="2268" w:leader="none"/>
        </w:tabs>
      </w:pPr>
      <w:rPr>
        <w:rFonts w:ascii="Times New Roman" w:hAnsi="Times New Roman" w:cs="Times New Roman"/>
        <w:b w:val="0"/>
        <w:bCs w:val="0"/>
        <w:i w:val="0"/>
        <w:iCs w:val="0"/>
        <w:caps w:val="0"/>
        <w:smallCaps w:val="0"/>
        <w:strike w:val="0"/>
        <w:vanish w:val="0"/>
        <w:color w:val="auto"/>
        <w:spacing w:val="0"/>
        <w:position w:val="0"/>
        <w:sz w:val="24"/>
        <w:szCs w:val="24"/>
        <w:u w:val="none"/>
        <w:vertAlign w:val="baseline"/>
      </w:rPr>
    </w:lvl>
    <w:lvl w:ilvl="2">
      <w:start w:val="1"/>
      <w:numFmt w:val="decimal"/>
      <w:isLgl w:val="false"/>
      <w:suff w:val="tab"/>
      <w:lvlText w:val="%2.%3."/>
      <w:lvlJc w:val="left"/>
      <w:pPr>
        <w:ind w:left="1134" w:hanging="1134"/>
        <w:tabs>
          <w:tab w:val="num" w:pos="1134" w:leader="none"/>
        </w:tabs>
      </w:pPr>
      <w:rPr>
        <w:rFonts w:cs="Times New Roman"/>
        <w:b/>
      </w:rPr>
    </w:lvl>
    <w:lvl w:ilvl="3">
      <w:start w:val="1"/>
      <w:numFmt w:val="decimal"/>
      <w:isLgl w:val="false"/>
      <w:suff w:val="tab"/>
      <w:lvlText w:val="%2.%3.%4."/>
      <w:lvlJc w:val="left"/>
      <w:pPr>
        <w:ind w:left="2394" w:hanging="1134"/>
        <w:tabs>
          <w:tab w:val="num" w:pos="2394" w:leader="none"/>
        </w:tabs>
      </w:pPr>
      <w:rPr>
        <w:rFonts w:cs="Times New Roman"/>
        <w:b w:val="0"/>
        <w:i w:val="0"/>
        <w:strike w:val="0"/>
        <w:color w:val="auto"/>
      </w:rPr>
    </w:lvl>
    <w:lvl w:ilvl="4">
      <w:start w:val="1"/>
      <w:numFmt w:val="decimal"/>
      <w:isLgl w:val="false"/>
      <w:suff w:val="tab"/>
      <w:lvlText w:val="(%5)"/>
      <w:lvlJc w:val="left"/>
      <w:pPr>
        <w:ind w:left="2835" w:hanging="567"/>
        <w:tabs>
          <w:tab w:val="num" w:pos="2835" w:leader="none"/>
        </w:tabs>
      </w:pPr>
      <w:rPr>
        <w:rFonts w:cs="Times New Roman"/>
        <w:b w:val="0"/>
        <w:strike w:val="0"/>
        <w:color w:val="auto"/>
      </w:rPr>
    </w:lvl>
    <w:lvl w:ilvl="5">
      <w:start w:val="1"/>
      <w:numFmt w:val="decimal"/>
      <w:isLgl w:val="false"/>
      <w:suff w:val="tab"/>
      <w:lvlText w:val="(%6)"/>
      <w:lvlJc w:val="left"/>
      <w:pPr>
        <w:ind w:left="2835" w:hanging="567"/>
        <w:tabs>
          <w:tab w:val="num" w:pos="2835" w:leader="none"/>
        </w:tabs>
      </w:pPr>
      <w:rPr>
        <w:rFonts w:cs="Times New Roman"/>
        <w:b w:val="0"/>
        <w:strike w:val="0"/>
        <w:color w:val="auto"/>
      </w:rPr>
    </w:lvl>
    <w:lvl w:ilvl="6">
      <w:start w:val="1"/>
      <w:numFmt w:val="decimal"/>
      <w:isLgl w:val="false"/>
      <w:suff w:val="tab"/>
      <w:lvlText w:val="%1.%2.%3.%4.%5.%6.%7."/>
      <w:lvlJc w:val="left"/>
      <w:pPr>
        <w:ind w:left="3240" w:hanging="1080"/>
        <w:tabs>
          <w:tab w:val="num" w:pos="3240" w:leader="none"/>
        </w:tabs>
      </w:pPr>
      <w:rPr>
        <w:rFonts w:cs="Times New Roman"/>
      </w:rPr>
    </w:lvl>
    <w:lvl w:ilvl="7">
      <w:start w:val="1"/>
      <w:numFmt w:val="decimal"/>
      <w:isLgl w:val="false"/>
      <w:suff w:val="tab"/>
      <w:lvlText w:val="%1.%2.%3.%4.%5.%6.%7.%8."/>
      <w:lvlJc w:val="left"/>
      <w:pPr>
        <w:ind w:left="3744" w:hanging="1224"/>
        <w:tabs>
          <w:tab w:val="num" w:pos="3744" w:leader="none"/>
        </w:tabs>
      </w:pPr>
      <w:rPr>
        <w:rFonts w:cs="Times New Roman"/>
      </w:rPr>
    </w:lvl>
    <w:lvl w:ilvl="8">
      <w:start w:val="1"/>
      <w:numFmt w:val="decimal"/>
      <w:isLgl w:val="false"/>
      <w:suff w:val="tab"/>
      <w:lvlText w:val="%1.%2.%3.%4.%5.%6.%7.%8.%9."/>
      <w:lvlJc w:val="left"/>
      <w:pPr>
        <w:ind w:left="4320" w:hanging="1440"/>
        <w:tabs>
          <w:tab w:val="num" w:pos="4320" w:leader="none"/>
        </w:tabs>
      </w:pPr>
      <w:rPr>
        <w:rFonts w:cs="Times New Roman"/>
      </w:rPr>
    </w:lvl>
  </w:abstractNum>
  <w:abstractNum w:abstractNumId="2">
    <w:multiLevelType w:val="hybridMultilevel"/>
    <w:lvl w:ilvl="0">
      <w:start w:val="4"/>
      <w:numFmt w:val="decimal"/>
      <w:isLgl w:val="false"/>
      <w:suff w:val="tab"/>
      <w:lvlText w:val="%1."/>
      <w:lvlJc w:val="left"/>
      <w:pPr>
        <w:ind w:left="720" w:hanging="360"/>
        <w:tabs>
          <w:tab w:val="num" w:pos="720" w:leader="none"/>
        </w:tabs>
      </w:pPr>
    </w:lvl>
    <w:lvl w:ilvl="1">
      <w:start w:val="1"/>
      <w:numFmt w:val="decimal"/>
      <w:isLgl w:val="false"/>
      <w:suff w:val="tab"/>
      <w:lvlText w:val="%1.%2."/>
      <w:lvlJc w:val="left"/>
      <w:pPr>
        <w:ind w:left="1080" w:hanging="360"/>
        <w:tabs>
          <w:tab w:val="num" w:pos="1080" w:leader="none"/>
        </w:tabs>
      </w:p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3">
    <w:multiLevelType w:val="hybridMultilevel"/>
    <w:lvl w:ilvl="0">
      <w:start w:val="1"/>
      <w:numFmt w:val="decimal"/>
      <w:isLgl w:val="false"/>
      <w:suff w:val="tab"/>
      <w:lvlText w:val="%1."/>
      <w:lvlJc w:val="left"/>
      <w:pPr>
        <w:ind w:left="1425" w:hanging="705"/>
        <w:tabs>
          <w:tab w:val="num" w:pos="1425" w:leader="none"/>
        </w:tabs>
      </w:pPr>
      <w:rPr>
        <w:rFonts w:cs="Times New Roman"/>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4">
    <w:multiLevelType w:val="hybridMultilevel"/>
    <w:lvl w:ilvl="0">
      <w:start w:val="14"/>
      <w:numFmt w:val="decimal"/>
      <w:isLgl w:val="false"/>
      <w:suff w:val="tab"/>
      <w:lvlText w:val="%1."/>
      <w:lvlJc w:val="left"/>
      <w:pPr>
        <w:ind w:left="480" w:hanging="480"/>
      </w:pPr>
      <w:rPr>
        <w:rFonts w:hint="default"/>
      </w:rPr>
    </w:lvl>
    <w:lvl w:ilvl="1">
      <w:start w:val="1"/>
      <w:numFmt w:val="decimal"/>
      <w:isLgl w:val="false"/>
      <w:suff w:val="tab"/>
      <w:lvlText w:val="%1.%2."/>
      <w:lvlJc w:val="left"/>
      <w:pPr>
        <w:ind w:left="960" w:hanging="480"/>
      </w:pPr>
      <w:rPr>
        <w:rFonts w:hint="default"/>
      </w:rPr>
    </w:lvl>
    <w:lvl w:ilvl="2">
      <w:start w:val="1"/>
      <w:numFmt w:val="decimal"/>
      <w:isLgl w:val="false"/>
      <w:suff w:val="tab"/>
      <w:lvlText w:val="%1.%2.%3."/>
      <w:lvlJc w:val="left"/>
      <w:pPr>
        <w:ind w:left="1680" w:hanging="720"/>
      </w:pPr>
      <w:rPr>
        <w:rFonts w:hint="default"/>
      </w:rPr>
    </w:lvl>
    <w:lvl w:ilvl="3">
      <w:start w:val="1"/>
      <w:numFmt w:val="decimal"/>
      <w:isLgl w:val="false"/>
      <w:suff w:val="tab"/>
      <w:lvlText w:val="%1.%2.%3.%4."/>
      <w:lvlJc w:val="left"/>
      <w:pPr>
        <w:ind w:left="2160" w:hanging="720"/>
      </w:pPr>
      <w:rPr>
        <w:rFonts w:hint="default"/>
      </w:rPr>
    </w:lvl>
    <w:lvl w:ilvl="4">
      <w:start w:val="1"/>
      <w:numFmt w:val="decimal"/>
      <w:isLgl w:val="false"/>
      <w:suff w:val="tab"/>
      <w:lvlText w:val="%1.%2.%3.%4.%5."/>
      <w:lvlJc w:val="left"/>
      <w:pPr>
        <w:ind w:left="3000" w:hanging="1080"/>
      </w:pPr>
      <w:rPr>
        <w:rFonts w:hint="default"/>
      </w:rPr>
    </w:lvl>
    <w:lvl w:ilvl="5">
      <w:start w:val="1"/>
      <w:numFmt w:val="decimal"/>
      <w:isLgl w:val="false"/>
      <w:suff w:val="tab"/>
      <w:lvlText w:val="%1.%2.%3.%4.%5.%6."/>
      <w:lvlJc w:val="left"/>
      <w:pPr>
        <w:ind w:left="3480" w:hanging="1080"/>
      </w:pPr>
      <w:rPr>
        <w:rFonts w:hint="default"/>
      </w:rPr>
    </w:lvl>
    <w:lvl w:ilvl="6">
      <w:start w:val="1"/>
      <w:numFmt w:val="decimal"/>
      <w:isLgl w:val="false"/>
      <w:suff w:val="tab"/>
      <w:lvlText w:val="%1.%2.%3.%4.%5.%6.%7."/>
      <w:lvlJc w:val="left"/>
      <w:pPr>
        <w:ind w:left="4320" w:hanging="1440"/>
      </w:pPr>
      <w:rPr>
        <w:rFonts w:hint="default"/>
      </w:rPr>
    </w:lvl>
    <w:lvl w:ilvl="7">
      <w:start w:val="1"/>
      <w:numFmt w:val="decimal"/>
      <w:isLgl w:val="false"/>
      <w:suff w:val="tab"/>
      <w:lvlText w:val="%1.%2.%3.%4.%5.%6.%7.%8."/>
      <w:lvlJc w:val="left"/>
      <w:pPr>
        <w:ind w:left="4800" w:hanging="1440"/>
      </w:pPr>
      <w:rPr>
        <w:rFonts w:hint="default"/>
      </w:rPr>
    </w:lvl>
    <w:lvl w:ilvl="8">
      <w:start w:val="1"/>
      <w:numFmt w:val="decimal"/>
      <w:isLgl w:val="false"/>
      <w:suff w:val="tab"/>
      <w:lvlText w:val="%1.%2.%3.%4.%5.%6.%7.%8.%9."/>
      <w:lvlJc w:val="left"/>
      <w:pPr>
        <w:ind w:left="5640" w:hanging="1800"/>
      </w:pPr>
      <w:rPr>
        <w:rFonts w:hint="default"/>
      </w:rPr>
    </w:lvl>
  </w:abstractNum>
  <w:abstractNum w:abstractNumId="5">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6">
    <w:multiLevelType w:val="hybridMultilevel"/>
    <w:lvl w:ilvl="0">
      <w:start w:val="2"/>
      <w:numFmt w:val="decimal"/>
      <w:isLgl w:val="false"/>
      <w:suff w:val="tab"/>
      <w:lvlText w:val="%1"/>
      <w:lvlJc w:val="left"/>
      <w:pPr>
        <w:ind w:firstLine="567"/>
        <w:tabs>
          <w:tab w:val="num" w:pos="927" w:leader="none"/>
        </w:tabs>
      </w:pPr>
      <w:rPr>
        <w:rFonts w:cs="Times New Roman"/>
      </w:rPr>
    </w:lvl>
    <w:lvl w:ilvl="1">
      <w:start w:val="1"/>
      <w:numFmt w:val="decimal"/>
      <w:pStyle w:val="1691"/>
      <w:isLgl w:val="false"/>
      <w:suff w:val="tab"/>
      <w:lvlText w:val="2.%2"/>
      <w:lvlJc w:val="left"/>
      <w:pPr>
        <w:ind w:firstLine="567"/>
        <w:tabs>
          <w:tab w:val="num" w:pos="927" w:leader="none"/>
        </w:tabs>
      </w:pPr>
      <w:rPr>
        <w:rFonts w:cs="Times New Roman"/>
      </w:rPr>
    </w:lvl>
    <w:lvl w:ilvl="2">
      <w:start w:val="1"/>
      <w:numFmt w:val="decimal"/>
      <w:isLgl w:val="false"/>
      <w:suff w:val="tab"/>
      <w:lvlText w:val="%1.%2.%3"/>
      <w:lvlJc w:val="left"/>
      <w:pPr>
        <w:ind w:left="720" w:hanging="720"/>
        <w:tabs>
          <w:tab w:val="num" w:pos="720" w:leader="none"/>
        </w:tabs>
      </w:pPr>
      <w:rPr>
        <w:rFonts w:cs="Times New Roman"/>
      </w:rPr>
    </w:lvl>
    <w:lvl w:ilvl="3">
      <w:start w:val="1"/>
      <w:numFmt w:val="decimal"/>
      <w:isLgl w:val="false"/>
      <w:suff w:val="tab"/>
      <w:lvlText w:val="%1.%2.%3.%4"/>
      <w:lvlJc w:val="left"/>
      <w:pPr>
        <w:ind w:left="864" w:hanging="864"/>
        <w:tabs>
          <w:tab w:val="num" w:pos="864" w:leader="none"/>
        </w:tabs>
      </w:pPr>
      <w:rPr>
        <w:rFonts w:cs="Times New Roman"/>
      </w:rPr>
    </w:lvl>
    <w:lvl w:ilvl="4">
      <w:start w:val="1"/>
      <w:numFmt w:val="decimal"/>
      <w:isLgl w:val="false"/>
      <w:suff w:val="tab"/>
      <w:lvlText w:val="%1.%2.%3.%4.%5"/>
      <w:lvlJc w:val="left"/>
      <w:pPr>
        <w:ind w:left="1008" w:hanging="1008"/>
        <w:tabs>
          <w:tab w:val="num" w:pos="1008" w:leader="none"/>
        </w:tabs>
      </w:pPr>
      <w:rPr>
        <w:rFonts w:cs="Times New Roman"/>
      </w:rPr>
    </w:lvl>
    <w:lvl w:ilvl="5">
      <w:start w:val="1"/>
      <w:numFmt w:val="decimal"/>
      <w:isLgl w:val="false"/>
      <w:suff w:val="tab"/>
      <w:lvlText w:val="%1.%2.%3.%4.%5.%6"/>
      <w:lvlJc w:val="left"/>
      <w:pPr>
        <w:ind w:left="1152" w:hanging="1152"/>
        <w:tabs>
          <w:tab w:val="num" w:pos="1152" w:leader="none"/>
        </w:tabs>
      </w:pPr>
      <w:rPr>
        <w:rFonts w:cs="Times New Roman"/>
      </w:rPr>
    </w:lvl>
    <w:lvl w:ilvl="6">
      <w:start w:val="1"/>
      <w:numFmt w:val="decimal"/>
      <w:isLgl w:val="false"/>
      <w:suff w:val="tab"/>
      <w:lvlText w:val="%1.%2.%3.%4.%5.%6.%7"/>
      <w:lvlJc w:val="left"/>
      <w:pPr>
        <w:ind w:left="1296" w:hanging="1296"/>
        <w:tabs>
          <w:tab w:val="num" w:pos="1296" w:leader="none"/>
        </w:tabs>
      </w:pPr>
      <w:rPr>
        <w:rFonts w:cs="Times New Roman"/>
      </w:rPr>
    </w:lvl>
    <w:lvl w:ilvl="7">
      <w:start w:val="1"/>
      <w:numFmt w:val="decimal"/>
      <w:isLgl w:val="false"/>
      <w:suff w:val="tab"/>
      <w:lvlText w:val="%1.%2.%3.%4.%5.%6.%7.%8"/>
      <w:lvlJc w:val="left"/>
      <w:pPr>
        <w:ind w:left="1440" w:hanging="1440"/>
        <w:tabs>
          <w:tab w:val="num" w:pos="1440" w:leader="none"/>
        </w:tabs>
      </w:pPr>
      <w:rPr>
        <w:rFonts w:cs="Times New Roman"/>
      </w:rPr>
    </w:lvl>
    <w:lvl w:ilvl="8">
      <w:start w:val="1"/>
      <w:numFmt w:val="decimal"/>
      <w:isLgl w:val="false"/>
      <w:suff w:val="tab"/>
      <w:lvlText w:val="%1.%2.%3.%4.%5.%6.%7.%8.%9"/>
      <w:lvlJc w:val="left"/>
      <w:pPr>
        <w:ind w:left="1584" w:hanging="1584"/>
        <w:tabs>
          <w:tab w:val="num" w:pos="1584" w:leader="none"/>
        </w:tabs>
      </w:pPr>
      <w:rPr>
        <w:rFonts w:cs="Times New Roman"/>
      </w:rPr>
    </w:lvl>
  </w:abstractNum>
  <w:abstractNum w:abstractNumId="7">
    <w:multiLevelType w:val="hybridMultilevel"/>
    <w:lvl w:ilvl="0">
      <w:start w:val="3"/>
      <w:numFmt w:val="decimal"/>
      <w:isLgl w:val="false"/>
      <w:suff w:val="tab"/>
      <w:lvlText w:val="%1."/>
      <w:lvlJc w:val="left"/>
      <w:pPr>
        <w:ind w:left="480" w:hanging="480"/>
      </w:pPr>
      <w:rPr>
        <w:rFonts w:hint="default"/>
      </w:rPr>
    </w:lvl>
    <w:lvl w:ilvl="1">
      <w:start w:val="12"/>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8">
    <w:multiLevelType w:val="hybridMultilevel"/>
    <w:lvl w:ilvl="0">
      <w:start w:val="1"/>
      <w:numFmt w:val="decimal"/>
      <w:isLgl w:val="false"/>
      <w:suff w:val="tab"/>
      <w:lvlText w:val="%1."/>
      <w:lvlJc w:val="left"/>
      <w:pPr>
        <w:ind w:left="360" w:hanging="360"/>
      </w:pPr>
      <w:rPr>
        <w:rFonts w:hint="default"/>
        <w:color w:val="000000"/>
      </w:rPr>
    </w:lvl>
    <w:lvl w:ilvl="1">
      <w:start w:val="1"/>
      <w:numFmt w:val="decimal"/>
      <w:isLgl w:val="false"/>
      <w:suff w:val="tab"/>
      <w:lvlText w:val="%1.%2."/>
      <w:lvlJc w:val="left"/>
      <w:pPr>
        <w:ind w:left="1069" w:hanging="360"/>
      </w:pPr>
      <w:rPr>
        <w:rFonts w:hint="default"/>
        <w:color w:val="000000"/>
      </w:rPr>
    </w:lvl>
    <w:lvl w:ilvl="2">
      <w:start w:val="1"/>
      <w:numFmt w:val="decimal"/>
      <w:isLgl w:val="false"/>
      <w:suff w:val="tab"/>
      <w:lvlText w:val="%1.%2.%3."/>
      <w:lvlJc w:val="left"/>
      <w:pPr>
        <w:ind w:left="2138" w:hanging="720"/>
      </w:pPr>
      <w:rPr>
        <w:rFonts w:hint="default"/>
        <w:color w:val="000000"/>
      </w:rPr>
    </w:lvl>
    <w:lvl w:ilvl="3">
      <w:start w:val="1"/>
      <w:numFmt w:val="decimal"/>
      <w:isLgl w:val="false"/>
      <w:suff w:val="tab"/>
      <w:lvlText w:val="%1.%2.%3.%4."/>
      <w:lvlJc w:val="left"/>
      <w:pPr>
        <w:ind w:left="2847" w:hanging="720"/>
      </w:pPr>
      <w:rPr>
        <w:rFonts w:hint="default"/>
        <w:color w:val="000000"/>
      </w:rPr>
    </w:lvl>
    <w:lvl w:ilvl="4">
      <w:start w:val="1"/>
      <w:numFmt w:val="decimal"/>
      <w:isLgl w:val="false"/>
      <w:suff w:val="tab"/>
      <w:lvlText w:val="%1.%2.%3.%4.%5."/>
      <w:lvlJc w:val="left"/>
      <w:pPr>
        <w:ind w:left="3916" w:hanging="1080"/>
      </w:pPr>
      <w:rPr>
        <w:rFonts w:hint="default"/>
        <w:color w:val="000000"/>
      </w:rPr>
    </w:lvl>
    <w:lvl w:ilvl="5">
      <w:start w:val="1"/>
      <w:numFmt w:val="decimal"/>
      <w:isLgl w:val="false"/>
      <w:suff w:val="tab"/>
      <w:lvlText w:val="%1.%2.%3.%4.%5.%6."/>
      <w:lvlJc w:val="left"/>
      <w:pPr>
        <w:ind w:left="4625" w:hanging="1080"/>
      </w:pPr>
      <w:rPr>
        <w:rFonts w:hint="default"/>
        <w:color w:val="000000"/>
      </w:rPr>
    </w:lvl>
    <w:lvl w:ilvl="6">
      <w:start w:val="1"/>
      <w:numFmt w:val="decimal"/>
      <w:isLgl w:val="false"/>
      <w:suff w:val="tab"/>
      <w:lvlText w:val="%1.%2.%3.%4.%5.%6.%7."/>
      <w:lvlJc w:val="left"/>
      <w:pPr>
        <w:ind w:left="5694" w:hanging="1440"/>
      </w:pPr>
      <w:rPr>
        <w:rFonts w:hint="default"/>
        <w:color w:val="000000"/>
      </w:rPr>
    </w:lvl>
    <w:lvl w:ilvl="7">
      <w:start w:val="1"/>
      <w:numFmt w:val="decimal"/>
      <w:isLgl w:val="false"/>
      <w:suff w:val="tab"/>
      <w:lvlText w:val="%1.%2.%3.%4.%5.%6.%7.%8."/>
      <w:lvlJc w:val="left"/>
      <w:pPr>
        <w:ind w:left="6403" w:hanging="1440"/>
      </w:pPr>
      <w:rPr>
        <w:rFonts w:hint="default"/>
        <w:color w:val="000000"/>
      </w:rPr>
    </w:lvl>
    <w:lvl w:ilvl="8">
      <w:start w:val="1"/>
      <w:numFmt w:val="decimal"/>
      <w:isLgl w:val="false"/>
      <w:suff w:val="tab"/>
      <w:lvlText w:val="%1.%2.%3.%4.%5.%6.%7.%8.%9."/>
      <w:lvlJc w:val="left"/>
      <w:pPr>
        <w:ind w:left="7472" w:hanging="1800"/>
      </w:pPr>
      <w:rPr>
        <w:rFonts w:hint="default"/>
        <w:color w:val="000000"/>
      </w:rPr>
    </w:lvl>
  </w:abstractNum>
  <w:abstractNum w:abstractNumId="9">
    <w:multiLevelType w:val="hybridMultilevel"/>
    <w:lvl w:ilvl="0">
      <w:start w:val="5"/>
      <w:numFmt w:val="decimal"/>
      <w:isLgl w:val="false"/>
      <w:suff w:val="tab"/>
      <w:lvlText w:val="%1."/>
      <w:lvlJc w:val="left"/>
      <w:pPr>
        <w:ind w:left="360" w:hanging="360"/>
      </w:pPr>
      <w:rPr>
        <w:rFonts w:hint="default"/>
        <w:color w:val="000000"/>
      </w:rPr>
    </w:lvl>
    <w:lvl w:ilvl="1">
      <w:start w:val="1"/>
      <w:numFmt w:val="decimal"/>
      <w:isLgl w:val="false"/>
      <w:suff w:val="tab"/>
      <w:lvlText w:val="%1.%2."/>
      <w:lvlJc w:val="left"/>
      <w:pPr>
        <w:ind w:left="1069" w:hanging="360"/>
      </w:pPr>
      <w:rPr>
        <w:rFonts w:hint="default"/>
        <w:i w:val="0"/>
        <w:color w:val="000000"/>
      </w:rPr>
    </w:lvl>
    <w:lvl w:ilvl="2">
      <w:start w:val="1"/>
      <w:numFmt w:val="decimal"/>
      <w:isLgl w:val="false"/>
      <w:suff w:val="tab"/>
      <w:lvlText w:val="%1.%2.%3."/>
      <w:lvlJc w:val="left"/>
      <w:pPr>
        <w:ind w:left="1430" w:hanging="720"/>
      </w:pPr>
      <w:rPr>
        <w:rFonts w:hint="default"/>
        <w:color w:val="000000"/>
      </w:rPr>
    </w:lvl>
    <w:lvl w:ilvl="3">
      <w:start w:val="1"/>
      <w:numFmt w:val="decimal"/>
      <w:isLgl w:val="false"/>
      <w:suff w:val="tab"/>
      <w:lvlText w:val="%1.%2.%3.%4."/>
      <w:lvlJc w:val="left"/>
      <w:pPr>
        <w:ind w:left="2847" w:hanging="720"/>
      </w:pPr>
      <w:rPr>
        <w:rFonts w:hint="default"/>
        <w:color w:val="000000"/>
      </w:rPr>
    </w:lvl>
    <w:lvl w:ilvl="4">
      <w:start w:val="1"/>
      <w:numFmt w:val="decimal"/>
      <w:isLgl w:val="false"/>
      <w:suff w:val="tab"/>
      <w:lvlText w:val="%1.%2.%3.%4.%5."/>
      <w:lvlJc w:val="left"/>
      <w:pPr>
        <w:ind w:left="3916" w:hanging="1080"/>
      </w:pPr>
      <w:rPr>
        <w:rFonts w:hint="default"/>
        <w:color w:val="000000"/>
      </w:rPr>
    </w:lvl>
    <w:lvl w:ilvl="5">
      <w:start w:val="1"/>
      <w:numFmt w:val="decimal"/>
      <w:isLgl w:val="false"/>
      <w:suff w:val="tab"/>
      <w:lvlText w:val="%1.%2.%3.%4.%5.%6."/>
      <w:lvlJc w:val="left"/>
      <w:pPr>
        <w:ind w:left="4625" w:hanging="1080"/>
      </w:pPr>
      <w:rPr>
        <w:rFonts w:hint="default"/>
        <w:color w:val="000000"/>
      </w:rPr>
    </w:lvl>
    <w:lvl w:ilvl="6">
      <w:start w:val="1"/>
      <w:numFmt w:val="decimal"/>
      <w:isLgl w:val="false"/>
      <w:suff w:val="tab"/>
      <w:lvlText w:val="%1.%2.%3.%4.%5.%6.%7."/>
      <w:lvlJc w:val="left"/>
      <w:pPr>
        <w:ind w:left="5694" w:hanging="1440"/>
      </w:pPr>
      <w:rPr>
        <w:rFonts w:hint="default"/>
        <w:color w:val="000000"/>
      </w:rPr>
    </w:lvl>
    <w:lvl w:ilvl="7">
      <w:start w:val="1"/>
      <w:numFmt w:val="decimal"/>
      <w:isLgl w:val="false"/>
      <w:suff w:val="tab"/>
      <w:lvlText w:val="%1.%2.%3.%4.%5.%6.%7.%8."/>
      <w:lvlJc w:val="left"/>
      <w:pPr>
        <w:ind w:left="6403" w:hanging="1440"/>
      </w:pPr>
      <w:rPr>
        <w:rFonts w:hint="default"/>
        <w:color w:val="000000"/>
      </w:rPr>
    </w:lvl>
    <w:lvl w:ilvl="8">
      <w:start w:val="1"/>
      <w:numFmt w:val="decimal"/>
      <w:isLgl w:val="false"/>
      <w:suff w:val="tab"/>
      <w:lvlText w:val="%1.%2.%3.%4.%5.%6.%7.%8.%9."/>
      <w:lvlJc w:val="left"/>
      <w:pPr>
        <w:ind w:left="7472" w:hanging="1800"/>
      </w:pPr>
      <w:rPr>
        <w:rFonts w:hint="default"/>
        <w:color w:val="000000"/>
      </w:rPr>
    </w:lvl>
  </w:abstractNum>
  <w:abstractNum w:abstractNumId="10">
    <w:multiLevelType w:val="hybridMultilevel"/>
    <w:lvl w:ilvl="0">
      <w:start w:val="1"/>
      <w:numFmt w:val="decimal"/>
      <w:isLgl w:val="false"/>
      <w:suff w:val="tab"/>
      <w:lvlText w:val="2.%1."/>
      <w:lvlJc w:val="left"/>
      <w:pPr>
        <w:ind w:left="720" w:hanging="360"/>
      </w:pPr>
      <w:rPr>
        <w:rFonts w:hint="default"/>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7"/>
      <w:numFmt w:val="decimal"/>
      <w:isLgl w:val="false"/>
      <w:suff w:val="tab"/>
      <w:lvlText w:val="%1."/>
      <w:lvlJc w:val="left"/>
      <w:pPr>
        <w:ind w:left="360" w:hanging="360"/>
      </w:pPr>
      <w:rPr>
        <w:rFonts w:hint="default"/>
      </w:rPr>
    </w:lvl>
    <w:lvl w:ilvl="1">
      <w:start w:val="1"/>
      <w:numFmt w:val="decimal"/>
      <w:isLgl w:val="false"/>
      <w:suff w:val="tab"/>
      <w:lvlText w:val="%1.%2."/>
      <w:lvlJc w:val="left"/>
      <w:pPr>
        <w:ind w:left="916" w:hanging="360"/>
      </w:pPr>
      <w:rPr>
        <w:rFonts w:hint="default"/>
      </w:rPr>
    </w:lvl>
    <w:lvl w:ilvl="2">
      <w:start w:val="1"/>
      <w:numFmt w:val="decimal"/>
      <w:isLgl w:val="false"/>
      <w:suff w:val="tab"/>
      <w:lvlText w:val="%1.%2.%3."/>
      <w:lvlJc w:val="left"/>
      <w:pPr>
        <w:ind w:left="1832" w:hanging="720"/>
      </w:pPr>
      <w:rPr>
        <w:rFonts w:hint="default"/>
      </w:rPr>
    </w:lvl>
    <w:lvl w:ilvl="3">
      <w:start w:val="1"/>
      <w:numFmt w:val="decimal"/>
      <w:isLgl w:val="false"/>
      <w:suff w:val="tab"/>
      <w:lvlText w:val="%1.%2.%3.%4."/>
      <w:lvlJc w:val="left"/>
      <w:pPr>
        <w:ind w:left="2388" w:hanging="720"/>
      </w:pPr>
      <w:rPr>
        <w:rFonts w:hint="default"/>
      </w:rPr>
    </w:lvl>
    <w:lvl w:ilvl="4">
      <w:start w:val="1"/>
      <w:numFmt w:val="decimal"/>
      <w:isLgl w:val="false"/>
      <w:suff w:val="tab"/>
      <w:lvlText w:val="%1.%2.%3.%4.%5."/>
      <w:lvlJc w:val="left"/>
      <w:pPr>
        <w:ind w:left="3304" w:hanging="1080"/>
      </w:pPr>
      <w:rPr>
        <w:rFonts w:hint="default"/>
      </w:rPr>
    </w:lvl>
    <w:lvl w:ilvl="5">
      <w:start w:val="1"/>
      <w:numFmt w:val="decimal"/>
      <w:isLgl w:val="false"/>
      <w:suff w:val="tab"/>
      <w:lvlText w:val="%1.%2.%3.%4.%5.%6."/>
      <w:lvlJc w:val="left"/>
      <w:pPr>
        <w:ind w:left="3860" w:hanging="1080"/>
      </w:pPr>
      <w:rPr>
        <w:rFonts w:hint="default"/>
      </w:rPr>
    </w:lvl>
    <w:lvl w:ilvl="6">
      <w:start w:val="1"/>
      <w:numFmt w:val="decimal"/>
      <w:isLgl w:val="false"/>
      <w:suff w:val="tab"/>
      <w:lvlText w:val="%1.%2.%3.%4.%5.%6.%7."/>
      <w:lvlJc w:val="left"/>
      <w:pPr>
        <w:ind w:left="4776" w:hanging="1440"/>
      </w:pPr>
      <w:rPr>
        <w:rFonts w:hint="default"/>
      </w:rPr>
    </w:lvl>
    <w:lvl w:ilvl="7">
      <w:start w:val="1"/>
      <w:numFmt w:val="decimal"/>
      <w:isLgl w:val="false"/>
      <w:suff w:val="tab"/>
      <w:lvlText w:val="%1.%2.%3.%4.%5.%6.%7.%8."/>
      <w:lvlJc w:val="left"/>
      <w:pPr>
        <w:ind w:left="5332" w:hanging="1440"/>
      </w:pPr>
      <w:rPr>
        <w:rFonts w:hint="default"/>
      </w:rPr>
    </w:lvl>
    <w:lvl w:ilvl="8">
      <w:start w:val="1"/>
      <w:numFmt w:val="decimal"/>
      <w:isLgl w:val="false"/>
      <w:suff w:val="tab"/>
      <w:lvlText w:val="%1.%2.%3.%4.%5.%6.%7.%8.%9."/>
      <w:lvlJc w:val="left"/>
      <w:pPr>
        <w:ind w:left="6248" w:hanging="1800"/>
      </w:pPr>
      <w:rPr>
        <w:rFonts w:hint="default"/>
      </w:rPr>
    </w:lvl>
  </w:abstractNum>
  <w:abstractNum w:abstractNumId="12">
    <w:multiLevelType w:val="hybridMultilevel"/>
    <w:lvl w:ilvl="0">
      <w:start w:val="3"/>
      <w:numFmt w:val="decimal"/>
      <w:isLgl w:val="false"/>
      <w:suff w:val="tab"/>
      <w:lvlText w:val="%1."/>
      <w:lvlJc w:val="left"/>
      <w:pPr>
        <w:ind w:left="360" w:hanging="360"/>
      </w:pPr>
      <w:rPr>
        <w:rFonts w:hint="default"/>
      </w:rPr>
    </w:lvl>
    <w:lvl w:ilvl="1">
      <w:start w:val="5"/>
      <w:numFmt w:val="decimal"/>
      <w:isLgl w:val="false"/>
      <w:suff w:val="tab"/>
      <w:lvlText w:val="%1.%2."/>
      <w:lvlJc w:val="left"/>
      <w:pPr>
        <w:ind w:left="502" w:hanging="360"/>
      </w:pPr>
      <w:rPr>
        <w:rFonts w:hint="default" w:ascii="Times New Roman" w:hAnsi="Times New Roman" w:cs="Times New Roman"/>
        <w:sz w:val="24"/>
        <w:szCs w:val="24"/>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3">
    <w:multiLevelType w:val="hybridMultilevel"/>
    <w:lvl w:ilvl="0">
      <w:start w:val="3"/>
      <w:numFmt w:val="decimal"/>
      <w:isLgl w:val="false"/>
      <w:suff w:val="tab"/>
      <w:lvlText w:val="%1."/>
      <w:lvlJc w:val="left"/>
      <w:pPr>
        <w:ind w:left="480" w:hanging="480"/>
      </w:pPr>
      <w:rPr>
        <w:rFonts w:hint="default"/>
      </w:rPr>
    </w:lvl>
    <w:lvl w:ilvl="1">
      <w:start w:val="8"/>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4">
    <w:multiLevelType w:val="hybridMultilevel"/>
    <w:lvl w:ilvl="0">
      <w:start w:val="8"/>
      <w:numFmt w:val="decimal"/>
      <w:isLgl w:val="false"/>
      <w:suff w:val="tab"/>
      <w:lvlText w:val="%1."/>
      <w:lvlJc w:val="left"/>
      <w:pPr>
        <w:ind w:left="480" w:hanging="480"/>
      </w:pPr>
      <w:rPr>
        <w:rFonts w:hint="default"/>
      </w:rPr>
    </w:lvl>
    <w:lvl w:ilvl="1">
      <w:start w:val="15"/>
      <w:numFmt w:val="decimal"/>
      <w:isLgl w:val="false"/>
      <w:suff w:val="tab"/>
      <w:lvlText w:val="%1.%2."/>
      <w:lvlJc w:val="left"/>
      <w:pPr>
        <w:ind w:left="622" w:hanging="480"/>
      </w:pPr>
      <w:rPr>
        <w:rFonts w:hint="default"/>
        <w:sz w:val="24"/>
        <w:szCs w:val="24"/>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5">
    <w:multiLevelType w:val="hybridMultilevel"/>
    <w:lvl w:ilvl="0">
      <w:start w:val="1"/>
      <w:numFmt w:val="decimal"/>
      <w:isLgl w:val="false"/>
      <w:suff w:val="tab"/>
      <w:lvlText w:val="%1."/>
      <w:lvlJc w:val="left"/>
      <w:pPr>
        <w:ind w:left="1068" w:hanging="360"/>
      </w:p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16">
    <w:multiLevelType w:val="hybridMultilevel"/>
    <w:lvl w:ilvl="0">
      <w:start w:val="1"/>
      <w:numFmt w:val="bullet"/>
      <w:isLgl w:val="false"/>
      <w:suff w:val="tab"/>
      <w:lvlText w:val=""/>
      <w:lvlJc w:val="left"/>
      <w:pPr>
        <w:ind w:left="1440" w:hanging="360"/>
        <w:tabs>
          <w:tab w:val="num" w:pos="1440" w:leader="none"/>
        </w:tabs>
      </w:pPr>
      <w:rPr>
        <w:rFonts w:hint="default" w:ascii="Symbol" w:hAnsi="Symbol"/>
      </w:rPr>
    </w:lvl>
    <w:lvl w:ilvl="1">
      <w:start w:val="1"/>
      <w:numFmt w:val="bullet"/>
      <w:isLgl w:val="false"/>
      <w:suff w:val="tab"/>
      <w:lvlText w:val=""/>
      <w:lvlJc w:val="left"/>
      <w:pPr>
        <w:ind w:left="928" w:hanging="360"/>
        <w:tabs>
          <w:tab w:val="num" w:pos="928" w:leader="none"/>
        </w:tabs>
      </w:pPr>
      <w:rPr>
        <w:rFonts w:hint="default" w:ascii="Symbol" w:hAnsi="Symbol"/>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17">
    <w:multiLevelType w:val="hybridMultilevel"/>
    <w:lvl w:ilvl="0">
      <w:start w:val="1"/>
      <w:numFmt w:val="decimal"/>
      <w:isLgl w:val="false"/>
      <w:suff w:val="tab"/>
      <w:lvlText w:val="%1."/>
      <w:lvlJc w:val="left"/>
      <w:pPr>
        <w:ind w:left="567" w:hanging="567"/>
        <w:tabs>
          <w:tab w:val="num" w:pos="567" w:leader="none"/>
        </w:tabs>
      </w:pPr>
      <w:rPr>
        <w:rFonts w:hint="default" w:cs="Times New Roman"/>
      </w:rPr>
    </w:lvl>
    <w:lvl w:ilvl="1">
      <w:start w:val="1"/>
      <w:numFmt w:val="decimal"/>
      <w:isLgl w:val="false"/>
      <w:suff w:val="tab"/>
      <w:lvlText w:val="%1.%2"/>
      <w:lvlJc w:val="left"/>
      <w:pPr>
        <w:ind w:left="567" w:hanging="567"/>
        <w:tabs>
          <w:tab w:val="num" w:pos="567" w:leader="none"/>
        </w:tabs>
      </w:pPr>
      <w:rPr>
        <w:rFonts w:hint="default" w:cs="Times New Roman"/>
      </w:rPr>
    </w:lvl>
    <w:lvl w:ilvl="2">
      <w:start w:val="1"/>
      <w:numFmt w:val="decimal"/>
      <w:pStyle w:val="1507"/>
      <w:isLgl w:val="false"/>
      <w:suff w:val="tab"/>
      <w:lvlText w:val="%1.%2.%3"/>
      <w:lvlJc w:val="left"/>
      <w:pPr>
        <w:ind w:left="1134" w:hanging="1134"/>
        <w:tabs>
          <w:tab w:val="num" w:pos="1134" w:leader="none"/>
        </w:tabs>
      </w:pPr>
      <w:rPr>
        <w:rFonts w:hint="default" w:cs="Times New Roman"/>
      </w:rPr>
    </w:lvl>
    <w:lvl w:ilvl="3">
      <w:start w:val="1"/>
      <w:numFmt w:val="decimal"/>
      <w:pStyle w:val="1508"/>
      <w:isLgl w:val="false"/>
      <w:suff w:val="tab"/>
      <w:lvlText w:val="%1.%2.%3.%4"/>
      <w:lvlJc w:val="left"/>
      <w:pPr>
        <w:ind w:left="1701" w:hanging="1134"/>
        <w:tabs>
          <w:tab w:val="num" w:pos="1701" w:leader="none"/>
        </w:tabs>
      </w:pPr>
      <w:rPr>
        <w:rFonts w:hint="default" w:cs="Times New Roman"/>
      </w:rPr>
    </w:lvl>
    <w:lvl w:ilvl="4">
      <w:start w:val="1"/>
      <w:numFmt w:val="decimal"/>
      <w:isLgl w:val="false"/>
      <w:suff w:val="tab"/>
      <w:lvlText w:val="%1.%2.%3.%4.%5."/>
      <w:lvlJc w:val="left"/>
      <w:pPr>
        <w:ind w:left="1080" w:hanging="1080"/>
        <w:tabs>
          <w:tab w:val="num" w:pos="1080" w:leader="none"/>
        </w:tabs>
      </w:pPr>
      <w:rPr>
        <w:rFonts w:hint="default" w:cs="Times New Roman"/>
      </w:rPr>
    </w:lvl>
    <w:lvl w:ilvl="5">
      <w:start w:val="1"/>
      <w:numFmt w:val="decimal"/>
      <w:isLgl w:val="false"/>
      <w:suff w:val="tab"/>
      <w:lvlText w:val="%1.%2.%3.%4.%5.%6."/>
      <w:lvlJc w:val="left"/>
      <w:pPr>
        <w:ind w:left="1080" w:hanging="1080"/>
        <w:tabs>
          <w:tab w:val="num" w:pos="1080" w:leader="none"/>
        </w:tabs>
      </w:pPr>
      <w:rPr>
        <w:rFonts w:hint="default" w:cs="Times New Roman"/>
      </w:rPr>
    </w:lvl>
    <w:lvl w:ilvl="6">
      <w:start w:val="1"/>
      <w:numFmt w:val="decimal"/>
      <w:isLgl w:val="false"/>
      <w:suff w:val="tab"/>
      <w:lvlText w:val="%1.%2.%3.%4.%5.%6.%7."/>
      <w:lvlJc w:val="left"/>
      <w:pPr>
        <w:ind w:left="1440" w:hanging="1440"/>
        <w:tabs>
          <w:tab w:val="num" w:pos="1440"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800" w:hanging="1800"/>
        <w:tabs>
          <w:tab w:val="num" w:pos="1800" w:leader="none"/>
        </w:tabs>
      </w:pPr>
      <w:rPr>
        <w:rFonts w:hint="default" w:cs="Times New Roman"/>
      </w:rPr>
    </w:lvl>
  </w:abstractNum>
  <w:abstractNum w:abstractNumId="18">
    <w:multiLevelType w:val="hybridMultilevel"/>
    <w:lvl w:ilvl="0">
      <w:start w:val="1"/>
      <w:numFmt w:val="decimal"/>
      <w:isLgl w:val="false"/>
      <w:suff w:val="tab"/>
      <w:lvlText w:val="%1."/>
      <w:lvlJc w:val="left"/>
      <w:pPr>
        <w:ind w:left="1134" w:hanging="1134"/>
        <w:tabs>
          <w:tab w:val="num" w:pos="1134" w:leader="none"/>
        </w:tabs>
      </w:pPr>
      <w:rPr>
        <w:rFonts w:cs="Times New Roman"/>
        <w:sz w:val="22"/>
        <w:szCs w:val="22"/>
      </w:rPr>
    </w:lvl>
    <w:lvl w:ilvl="1">
      <w:start w:val="1"/>
      <w:numFmt w:val="decimal"/>
      <w:isLgl w:val="false"/>
      <w:suff w:val="tab"/>
      <w:lvlText w:val="1.%2"/>
      <w:lvlJc w:val="left"/>
      <w:pPr>
        <w:ind w:left="1134" w:hanging="1134"/>
        <w:tabs>
          <w:tab w:val="num" w:pos="1134" w:leader="none"/>
        </w:tabs>
      </w:pPr>
      <w:rPr>
        <w:rFonts w:cs="Times New Roman"/>
        <w:color w:val="ff0000"/>
      </w:rPr>
    </w:lvl>
    <w:lvl w:ilvl="2">
      <w:start w:val="1"/>
      <w:numFmt w:val="decimal"/>
      <w:isLgl w:val="false"/>
      <w:suff w:val="tab"/>
      <w:lvlText w:val="1.%2.%3"/>
      <w:lvlJc w:val="left"/>
      <w:pPr>
        <w:ind w:left="1134" w:hanging="1134"/>
        <w:tabs>
          <w:tab w:val="num" w:pos="1134" w:leader="none"/>
        </w:tabs>
      </w:pPr>
      <w:rPr>
        <w:rFonts w:cs="Times New Roman"/>
        <w:b w:val="0"/>
        <w:bCs w:val="0"/>
        <w:i w:val="0"/>
        <w:iCs w:val="0"/>
        <w:color w:val="ff0000"/>
      </w:rPr>
    </w:lvl>
    <w:lvl w:ilvl="3">
      <w:start w:val="1"/>
      <w:numFmt w:val="decimal"/>
      <w:pStyle w:val="1690"/>
      <w:isLgl w:val="false"/>
      <w:suff w:val="tab"/>
      <w:lvlText w:val="%1.%2.%3.%4"/>
      <w:lvlJc w:val="left"/>
      <w:pPr>
        <w:ind w:left="1134" w:hanging="1134"/>
        <w:tabs>
          <w:tab w:val="num" w:pos="1134" w:leader="none"/>
        </w:tabs>
      </w:pPr>
      <w:rPr>
        <w:rFonts w:cs="Times New Roman"/>
        <w:b w:val="0"/>
        <w:bCs w:val="0"/>
        <w:i w:val="0"/>
        <w:iCs w:val="0"/>
      </w:rPr>
    </w:lvl>
    <w:lvl w:ilvl="4">
      <w:start w:val="1"/>
      <w:numFmt w:val="lowerLetter"/>
      <w:isLgl w:val="false"/>
      <w:suff w:val="tab"/>
      <w:lvlText w:val="%5)"/>
      <w:lvlJc w:val="left"/>
      <w:pPr>
        <w:ind w:left="1701" w:hanging="567"/>
        <w:tabs>
          <w:tab w:val="num" w:pos="1701" w:leader="none"/>
        </w:tabs>
      </w:pPr>
      <w:rPr>
        <w:rFonts w:cs="Times New Roman"/>
      </w:rPr>
    </w:lvl>
    <w:lvl w:ilvl="5">
      <w:start w:val="1"/>
      <w:numFmt w:val="decimal"/>
      <w:isLgl w:val="false"/>
      <w:suff w:val="tab"/>
      <w:lvlText w:val="%1.%2.%3.%4.%5.%6."/>
      <w:lvlJc w:val="left"/>
      <w:pPr>
        <w:ind w:left="2736" w:hanging="936"/>
        <w:tabs>
          <w:tab w:val="num" w:pos="3960" w:leader="none"/>
        </w:tabs>
      </w:pPr>
      <w:rPr>
        <w:rFonts w:cs="Times New Roman"/>
      </w:rPr>
    </w:lvl>
    <w:lvl w:ilvl="6">
      <w:start w:val="1"/>
      <w:numFmt w:val="decimal"/>
      <w:isLgl w:val="false"/>
      <w:suff w:val="tab"/>
      <w:lvlText w:val="%1.%2.%3.%4.%5.%6.%7."/>
      <w:lvlJc w:val="left"/>
      <w:pPr>
        <w:ind w:left="3240" w:hanging="1080"/>
        <w:tabs>
          <w:tab w:val="num" w:pos="4680" w:leader="none"/>
        </w:tabs>
      </w:pPr>
      <w:rPr>
        <w:rFonts w:cs="Times New Roman"/>
      </w:rPr>
    </w:lvl>
    <w:lvl w:ilvl="7">
      <w:start w:val="1"/>
      <w:numFmt w:val="decimal"/>
      <w:isLgl w:val="false"/>
      <w:suff w:val="tab"/>
      <w:lvlText w:val="%1.%2.%3.%4.%5.%6.%7.%8."/>
      <w:lvlJc w:val="left"/>
      <w:pPr>
        <w:ind w:left="3744" w:hanging="1224"/>
        <w:tabs>
          <w:tab w:val="num" w:pos="5400" w:leader="none"/>
        </w:tabs>
      </w:pPr>
      <w:rPr>
        <w:rFonts w:cs="Times New Roman"/>
      </w:rPr>
    </w:lvl>
    <w:lvl w:ilvl="8">
      <w:start w:val="1"/>
      <w:numFmt w:val="decimal"/>
      <w:isLgl w:val="false"/>
      <w:suff w:val="tab"/>
      <w:lvlText w:val="%1.%2.%3.%4.%5.%6.%7.%8.%9."/>
      <w:lvlJc w:val="left"/>
      <w:pPr>
        <w:ind w:left="4320" w:hanging="1440"/>
        <w:tabs>
          <w:tab w:val="num" w:pos="6120" w:leader="none"/>
        </w:tabs>
      </w:pPr>
      <w:rPr>
        <w:rFonts w:cs="Times New Roman"/>
      </w:rPr>
    </w:lvl>
  </w:abstractNum>
  <w:abstractNum w:abstractNumId="19">
    <w:multiLevelType w:val="hybridMultilevel"/>
    <w:lvl w:ilvl="0">
      <w:start w:val="12"/>
      <w:numFmt w:val="decimal"/>
      <w:isLgl w:val="false"/>
      <w:suff w:val="tab"/>
      <w:lvlText w:val="%1."/>
      <w:lvlJc w:val="left"/>
      <w:pPr>
        <w:ind w:left="720" w:hanging="360"/>
      </w:pPr>
      <w:rPr>
        <w:rFonts w:hint="default"/>
      </w:rPr>
    </w:lvl>
    <w:lvl w:ilvl="1">
      <w:start w:val="1"/>
      <w:numFmt w:val="decimal"/>
      <w:isLgl/>
      <w:suff w:val="tab"/>
      <w:lvlText w:val="%1.%2."/>
      <w:lvlJc w:val="left"/>
      <w:pPr>
        <w:ind w:left="1670" w:hanging="480"/>
      </w:pPr>
      <w:rPr>
        <w:rFonts w:hint="default"/>
      </w:rPr>
    </w:lvl>
    <w:lvl w:ilvl="2">
      <w:start w:val="1"/>
      <w:numFmt w:val="decimal"/>
      <w:isLgl/>
      <w:suff w:val="tab"/>
      <w:lvlText w:val="%1.%2.%3."/>
      <w:lvlJc w:val="left"/>
      <w:pPr>
        <w:ind w:left="2740" w:hanging="720"/>
      </w:pPr>
      <w:rPr>
        <w:rFonts w:hint="default"/>
      </w:rPr>
    </w:lvl>
    <w:lvl w:ilvl="3">
      <w:start w:val="1"/>
      <w:numFmt w:val="decimal"/>
      <w:isLgl/>
      <w:suff w:val="tab"/>
      <w:lvlText w:val="%1.%2.%3.%4."/>
      <w:lvlJc w:val="left"/>
      <w:pPr>
        <w:ind w:left="3570" w:hanging="720"/>
      </w:pPr>
      <w:rPr>
        <w:rFonts w:hint="default"/>
      </w:rPr>
    </w:lvl>
    <w:lvl w:ilvl="4">
      <w:start w:val="1"/>
      <w:numFmt w:val="decimal"/>
      <w:isLgl/>
      <w:suff w:val="tab"/>
      <w:lvlText w:val="%1.%2.%3.%4.%5."/>
      <w:lvlJc w:val="left"/>
      <w:pPr>
        <w:ind w:left="4760" w:hanging="1080"/>
      </w:pPr>
      <w:rPr>
        <w:rFonts w:hint="default"/>
      </w:rPr>
    </w:lvl>
    <w:lvl w:ilvl="5">
      <w:start w:val="1"/>
      <w:numFmt w:val="decimal"/>
      <w:isLgl/>
      <w:suff w:val="tab"/>
      <w:lvlText w:val="%1.%2.%3.%4.%5.%6."/>
      <w:lvlJc w:val="left"/>
      <w:pPr>
        <w:ind w:left="5590" w:hanging="1080"/>
      </w:pPr>
      <w:rPr>
        <w:rFonts w:hint="default"/>
      </w:rPr>
    </w:lvl>
    <w:lvl w:ilvl="6">
      <w:start w:val="1"/>
      <w:numFmt w:val="decimal"/>
      <w:isLgl/>
      <w:suff w:val="tab"/>
      <w:lvlText w:val="%1.%2.%3.%4.%5.%6.%7."/>
      <w:lvlJc w:val="left"/>
      <w:pPr>
        <w:ind w:left="6780" w:hanging="1440"/>
      </w:pPr>
      <w:rPr>
        <w:rFonts w:hint="default"/>
      </w:rPr>
    </w:lvl>
    <w:lvl w:ilvl="7">
      <w:start w:val="1"/>
      <w:numFmt w:val="decimal"/>
      <w:isLgl/>
      <w:suff w:val="tab"/>
      <w:lvlText w:val="%1.%2.%3.%4.%5.%6.%7.%8."/>
      <w:lvlJc w:val="left"/>
      <w:pPr>
        <w:ind w:left="7610" w:hanging="1440"/>
      </w:pPr>
      <w:rPr>
        <w:rFonts w:hint="default"/>
      </w:rPr>
    </w:lvl>
    <w:lvl w:ilvl="8">
      <w:start w:val="1"/>
      <w:numFmt w:val="decimal"/>
      <w:isLgl/>
      <w:suff w:val="tab"/>
      <w:lvlText w:val="%1.%2.%3.%4.%5.%6.%7.%8.%9."/>
      <w:lvlJc w:val="left"/>
      <w:pPr>
        <w:ind w:left="8800" w:hanging="1800"/>
      </w:pPr>
      <w:rPr>
        <w:rFonts w:hint="default"/>
      </w:rPr>
    </w:lvl>
  </w:abstractNum>
  <w:abstractNum w:abstractNumId="20">
    <w:multiLevelType w:val="hybridMultilevel"/>
    <w:lvl w:ilvl="0">
      <w:start w:val="1"/>
      <w:numFmt w:val="bullet"/>
      <w:pStyle w:val="1686"/>
      <w:isLgl w:val="false"/>
      <w:suff w:val="tab"/>
      <w:lvlText w:val="-"/>
      <w:lvlJc w:val="left"/>
      <w:pPr>
        <w:ind w:left="1559" w:hanging="453"/>
        <w:tabs>
          <w:tab w:val="num" w:pos="1559" w:leader="none"/>
        </w:tabs>
      </w:pPr>
      <w:rPr>
        <w:rFonts w:hint="default" w:ascii="Times New Roman" w:hAnsi="Times New Roman"/>
      </w:rPr>
    </w:lvl>
    <w:lvl w:ilvl="1">
      <w:start w:val="1"/>
      <w:numFmt w:val="bullet"/>
      <w:isLgl w:val="false"/>
      <w:suff w:val="tab"/>
      <w:lvlText w:val="o"/>
      <w:lvlJc w:val="left"/>
      <w:pPr>
        <w:ind w:left="2007" w:hanging="360"/>
        <w:tabs>
          <w:tab w:val="num" w:pos="2007" w:leader="none"/>
        </w:tabs>
      </w:pPr>
      <w:rPr>
        <w:rFonts w:hint="default" w:ascii="Courier New" w:hAnsi="Courier New"/>
      </w:rPr>
    </w:lvl>
    <w:lvl w:ilvl="2">
      <w:start w:val="1"/>
      <w:numFmt w:val="bullet"/>
      <w:isLgl w:val="false"/>
      <w:suff w:val="tab"/>
      <w:lvlText w:val=""/>
      <w:lvlJc w:val="left"/>
      <w:pPr>
        <w:ind w:left="2727" w:hanging="360"/>
        <w:tabs>
          <w:tab w:val="num" w:pos="2727" w:leader="none"/>
        </w:tabs>
      </w:pPr>
      <w:rPr>
        <w:rFonts w:hint="default" w:ascii="Wingdings" w:hAnsi="Wingdings"/>
      </w:rPr>
    </w:lvl>
    <w:lvl w:ilvl="3">
      <w:start w:val="1"/>
      <w:numFmt w:val="bullet"/>
      <w:isLgl w:val="false"/>
      <w:suff w:val="tab"/>
      <w:lvlText w:val=""/>
      <w:lvlJc w:val="left"/>
      <w:pPr>
        <w:ind w:left="3447" w:hanging="360"/>
        <w:tabs>
          <w:tab w:val="num" w:pos="3447" w:leader="none"/>
        </w:tabs>
      </w:pPr>
      <w:rPr>
        <w:rFonts w:hint="default" w:ascii="Symbol" w:hAnsi="Symbol"/>
      </w:rPr>
    </w:lvl>
    <w:lvl w:ilvl="4">
      <w:start w:val="1"/>
      <w:numFmt w:val="bullet"/>
      <w:isLgl w:val="false"/>
      <w:suff w:val="tab"/>
      <w:lvlText w:val="o"/>
      <w:lvlJc w:val="left"/>
      <w:pPr>
        <w:ind w:left="4167" w:hanging="360"/>
        <w:tabs>
          <w:tab w:val="num" w:pos="4167" w:leader="none"/>
        </w:tabs>
      </w:pPr>
      <w:rPr>
        <w:rFonts w:hint="default" w:ascii="Courier New" w:hAnsi="Courier New"/>
      </w:rPr>
    </w:lvl>
    <w:lvl w:ilvl="5">
      <w:start w:val="1"/>
      <w:numFmt w:val="bullet"/>
      <w:isLgl w:val="false"/>
      <w:suff w:val="tab"/>
      <w:lvlText w:val=""/>
      <w:lvlJc w:val="left"/>
      <w:pPr>
        <w:ind w:left="4887" w:hanging="360"/>
        <w:tabs>
          <w:tab w:val="num" w:pos="4887" w:leader="none"/>
        </w:tabs>
      </w:pPr>
      <w:rPr>
        <w:rFonts w:hint="default" w:ascii="Wingdings" w:hAnsi="Wingdings"/>
      </w:rPr>
    </w:lvl>
    <w:lvl w:ilvl="6">
      <w:start w:val="1"/>
      <w:numFmt w:val="bullet"/>
      <w:isLgl w:val="false"/>
      <w:suff w:val="tab"/>
      <w:lvlText w:val=""/>
      <w:lvlJc w:val="left"/>
      <w:pPr>
        <w:ind w:left="5607" w:hanging="360"/>
        <w:tabs>
          <w:tab w:val="num" w:pos="5607" w:leader="none"/>
        </w:tabs>
      </w:pPr>
      <w:rPr>
        <w:rFonts w:hint="default" w:ascii="Symbol" w:hAnsi="Symbol"/>
      </w:rPr>
    </w:lvl>
    <w:lvl w:ilvl="7">
      <w:start w:val="1"/>
      <w:numFmt w:val="bullet"/>
      <w:isLgl w:val="false"/>
      <w:suff w:val="tab"/>
      <w:lvlText w:val="o"/>
      <w:lvlJc w:val="left"/>
      <w:pPr>
        <w:ind w:left="6327" w:hanging="360"/>
        <w:tabs>
          <w:tab w:val="num" w:pos="6327" w:leader="none"/>
        </w:tabs>
      </w:pPr>
      <w:rPr>
        <w:rFonts w:hint="default" w:ascii="Courier New" w:hAnsi="Courier New"/>
      </w:rPr>
    </w:lvl>
    <w:lvl w:ilvl="8">
      <w:start w:val="1"/>
      <w:numFmt w:val="bullet"/>
      <w:isLgl w:val="false"/>
      <w:suff w:val="tab"/>
      <w:lvlText w:val=""/>
      <w:lvlJc w:val="left"/>
      <w:pPr>
        <w:ind w:left="7047" w:hanging="360"/>
        <w:tabs>
          <w:tab w:val="num" w:pos="7047" w:leader="none"/>
        </w:tabs>
      </w:pPr>
      <w:rPr>
        <w:rFonts w:hint="default" w:ascii="Wingdings" w:hAnsi="Wingdings"/>
      </w:rPr>
    </w:lvl>
  </w:abstractNum>
  <w:abstractNum w:abstractNumId="21">
    <w:multiLevelType w:val="hybridMultilevel"/>
    <w:lvl w:ilvl="0">
      <w:start w:val="8"/>
      <w:numFmt w:val="decimal"/>
      <w:isLgl w:val="false"/>
      <w:suff w:val="tab"/>
      <w:lvlText w:val="%1."/>
      <w:lvlJc w:val="left"/>
      <w:pPr>
        <w:ind w:left="360" w:hanging="360"/>
      </w:pPr>
      <w:rPr>
        <w:rFonts w:hint="default"/>
      </w:rPr>
    </w:lvl>
    <w:lvl w:ilvl="1">
      <w:start w:val="1"/>
      <w:numFmt w:val="decimal"/>
      <w:isLgl w:val="false"/>
      <w:suff w:val="tab"/>
      <w:lvlText w:val="%1.%2."/>
      <w:lvlJc w:val="left"/>
      <w:pPr>
        <w:ind w:left="1070" w:hanging="360"/>
      </w:pPr>
      <w:rPr>
        <w:rFonts w:hint="default"/>
        <w:i w:val="0"/>
        <w:color w:val="auto"/>
      </w:rPr>
    </w:lvl>
    <w:lvl w:ilvl="2">
      <w:start w:val="1"/>
      <w:numFmt w:val="decimal"/>
      <w:isLgl w:val="false"/>
      <w:suff w:val="tab"/>
      <w:lvlText w:val="%1.%2.%3."/>
      <w:lvlJc w:val="left"/>
      <w:pPr>
        <w:ind w:left="1440" w:hanging="720"/>
      </w:pPr>
      <w:rPr>
        <w:rFonts w:hint="default"/>
      </w:rPr>
    </w:lvl>
    <w:lvl w:ilvl="3">
      <w:start w:val="1"/>
      <w:numFmt w:val="decimal"/>
      <w:isLgl w:val="false"/>
      <w:suff w:val="tab"/>
      <w:lvlText w:val="%1.%2.%3.%4."/>
      <w:lvlJc w:val="left"/>
      <w:pPr>
        <w:ind w:left="1800" w:hanging="720"/>
      </w:pPr>
      <w:rPr>
        <w:rFonts w:hint="default"/>
      </w:rPr>
    </w:lvl>
    <w:lvl w:ilvl="4">
      <w:start w:val="1"/>
      <w:numFmt w:val="decimal"/>
      <w:isLgl w:val="false"/>
      <w:suff w:val="tab"/>
      <w:lvlText w:val="%1.%2.%3.%4.%5."/>
      <w:lvlJc w:val="left"/>
      <w:pPr>
        <w:ind w:left="2520" w:hanging="1080"/>
      </w:pPr>
      <w:rPr>
        <w:rFonts w:hint="default"/>
      </w:rPr>
    </w:lvl>
    <w:lvl w:ilvl="5">
      <w:start w:val="1"/>
      <w:numFmt w:val="decimal"/>
      <w:isLgl w:val="false"/>
      <w:suff w:val="tab"/>
      <w:lvlText w:val="%1.%2.%3.%4.%5.%6."/>
      <w:lvlJc w:val="left"/>
      <w:pPr>
        <w:ind w:left="2880" w:hanging="1080"/>
      </w:pPr>
      <w:rPr>
        <w:rFonts w:hint="default"/>
      </w:rPr>
    </w:lvl>
    <w:lvl w:ilvl="6">
      <w:start w:val="1"/>
      <w:numFmt w:val="decimal"/>
      <w:isLgl w:val="false"/>
      <w:suff w:val="tab"/>
      <w:lvlText w:val="%1.%2.%3.%4.%5.%6.%7."/>
      <w:lvlJc w:val="left"/>
      <w:pPr>
        <w:ind w:left="3600" w:hanging="1440"/>
      </w:pPr>
      <w:rPr>
        <w:rFonts w:hint="default"/>
      </w:rPr>
    </w:lvl>
    <w:lvl w:ilvl="7">
      <w:start w:val="1"/>
      <w:numFmt w:val="decimal"/>
      <w:isLgl w:val="false"/>
      <w:suff w:val="tab"/>
      <w:lvlText w:val="%1.%2.%3.%4.%5.%6.%7.%8."/>
      <w:lvlJc w:val="left"/>
      <w:pPr>
        <w:ind w:left="3960" w:hanging="1440"/>
      </w:pPr>
      <w:rPr>
        <w:rFonts w:hint="default"/>
      </w:rPr>
    </w:lvl>
    <w:lvl w:ilvl="8">
      <w:start w:val="1"/>
      <w:numFmt w:val="decimal"/>
      <w:isLgl w:val="false"/>
      <w:suff w:val="tab"/>
      <w:lvlText w:val="%1.%2.%3.%4.%5.%6.%7.%8.%9."/>
      <w:lvlJc w:val="left"/>
      <w:pPr>
        <w:ind w:left="4680" w:hanging="1800"/>
      </w:pPr>
      <w:rPr>
        <w:rFonts w:hint="default"/>
      </w:rPr>
    </w:lvl>
  </w:abstractNum>
  <w:abstractNum w:abstractNumId="22">
    <w:multiLevelType w:val="hybridMultilevel"/>
    <w:lvl w:ilvl="0">
      <w:start w:val="1"/>
      <w:numFmt w:val="decimal"/>
      <w:isLgl w:val="false"/>
      <w:suff w:val="tab"/>
      <w:lvlText w:val="%1."/>
      <w:lvlJc w:val="left"/>
      <w:pPr>
        <w:ind w:left="432" w:hanging="432"/>
        <w:tabs>
          <w:tab w:val="num" w:pos="432" w:leader="none"/>
        </w:tabs>
      </w:pPr>
      <w:rPr>
        <w:rFonts w:hint="default" w:cs="Times New Roman"/>
      </w:rPr>
    </w:lvl>
    <w:lvl w:ilvl="1">
      <w:start w:val="1"/>
      <w:numFmt w:val="decimal"/>
      <w:isLgl w:val="false"/>
      <w:suff w:val="tab"/>
      <w:lvlText w:val="%1.%2."/>
      <w:lvlJc w:val="left"/>
      <w:pPr>
        <w:ind w:left="576" w:hanging="576"/>
        <w:tabs>
          <w:tab w:val="num" w:pos="576" w:leader="none"/>
        </w:tabs>
      </w:pPr>
      <w:rPr>
        <w:rFonts w:hint="default" w:cs="Times New Roman"/>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864" w:hanging="864"/>
        <w:tabs>
          <w:tab w:val="num" w:pos="864" w:leader="none"/>
        </w:tabs>
      </w:pPr>
      <w:rPr>
        <w:rFonts w:hint="default" w:cs="Times New Roman"/>
      </w:rPr>
    </w:lvl>
    <w:lvl w:ilvl="4">
      <w:start w:val="1"/>
      <w:numFmt w:val="decimal"/>
      <w:pStyle w:val="1509"/>
      <w:isLgl w:val="false"/>
      <w:suff w:val="tab"/>
      <w:lvlText w:val="%1.%2.%3.%4.%5"/>
      <w:lvlJc w:val="left"/>
      <w:pPr>
        <w:ind w:left="1008" w:hanging="1008"/>
        <w:tabs>
          <w:tab w:val="num" w:pos="1008" w:leader="none"/>
        </w:tabs>
      </w:pPr>
      <w:rPr>
        <w:rFonts w:hint="default" w:cs="Times New Roman"/>
      </w:rPr>
    </w:lvl>
    <w:lvl w:ilvl="5">
      <w:start w:val="1"/>
      <w:numFmt w:val="decimal"/>
      <w:pStyle w:val="1510"/>
      <w:isLgl w:val="false"/>
      <w:suff w:val="tab"/>
      <w:lvlText w:val="%1.%2.%3.%4.%5.%6"/>
      <w:lvlJc w:val="left"/>
      <w:pPr>
        <w:ind w:left="1152" w:hanging="1152"/>
        <w:tabs>
          <w:tab w:val="num" w:pos="1152" w:leader="none"/>
        </w:tabs>
      </w:pPr>
      <w:rPr>
        <w:rFonts w:hint="default" w:cs="Times New Roman"/>
      </w:rPr>
    </w:lvl>
    <w:lvl w:ilvl="6">
      <w:start w:val="1"/>
      <w:numFmt w:val="decimal"/>
      <w:pStyle w:val="1511"/>
      <w:isLgl w:val="false"/>
      <w:suff w:val="tab"/>
      <w:lvlText w:val="%1.%2.%3.%4.%5.%6.%7"/>
      <w:lvlJc w:val="left"/>
      <w:pPr>
        <w:ind w:left="1296" w:hanging="1296"/>
        <w:tabs>
          <w:tab w:val="num" w:pos="1296" w:leader="none"/>
        </w:tabs>
      </w:pPr>
      <w:rPr>
        <w:rFonts w:hint="default" w:cs="Times New Roman"/>
      </w:rPr>
    </w:lvl>
    <w:lvl w:ilvl="7">
      <w:start w:val="1"/>
      <w:numFmt w:val="decimal"/>
      <w:pStyle w:val="1512"/>
      <w:isLgl w:val="false"/>
      <w:suff w:val="tab"/>
      <w:lvlText w:val="%1.%2.%3.%4.%5.%6.%7.%8"/>
      <w:lvlJc w:val="left"/>
      <w:pPr>
        <w:ind w:left="1440" w:hanging="1440"/>
        <w:tabs>
          <w:tab w:val="num" w:pos="1440" w:leader="none"/>
        </w:tabs>
      </w:pPr>
      <w:rPr>
        <w:rFonts w:hint="default" w:cs="Times New Roman"/>
      </w:rPr>
    </w:lvl>
    <w:lvl w:ilvl="8">
      <w:start w:val="1"/>
      <w:numFmt w:val="decimal"/>
      <w:pStyle w:val="1513"/>
      <w:isLgl w:val="false"/>
      <w:suff w:val="tab"/>
      <w:lvlText w:val="%1.%2.%3.%4.%5.%6.%7.%8.%9"/>
      <w:lvlJc w:val="left"/>
      <w:pPr>
        <w:ind w:left="1584" w:hanging="1584"/>
        <w:tabs>
          <w:tab w:val="num" w:pos="1584" w:leader="none"/>
        </w:tabs>
      </w:pPr>
      <w:rPr>
        <w:rFonts w:hint="default" w:cs="Times New Roman"/>
      </w:rPr>
    </w:lvl>
  </w:abstractNum>
  <w:abstractNum w:abstractNumId="23">
    <w:multiLevelType w:val="hybridMultilevel"/>
    <w:lvl w:ilvl="0">
      <w:start w:val="1"/>
      <w:numFmt w:val="decimal"/>
      <w:isLgl w:val="false"/>
      <w:suff w:val="tab"/>
      <w:lvlText w:val="3.%1."/>
      <w:lvlJc w:val="left"/>
      <w:pPr>
        <w:ind w:left="360" w:hanging="360"/>
      </w:pPr>
      <w:rPr>
        <w:rFonts w:hint="default" w:ascii="Times New Roman" w:hAnsi="Times New Roman" w:cs="Times New Roman"/>
        <w:i w:val="0"/>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decimal"/>
      <w:isLgl w:val="false"/>
      <w:suff w:val="tab"/>
      <w:lvlText w:val="%1."/>
      <w:lvlJc w:val="left"/>
      <w:pPr>
        <w:ind w:left="540" w:hanging="540"/>
      </w:pPr>
      <w:rPr>
        <w:rFonts w:hint="default"/>
        <w:b/>
      </w:rPr>
    </w:lvl>
    <w:lvl w:ilvl="1">
      <w:start w:val="4"/>
      <w:numFmt w:val="decimal"/>
      <w:isLgl w:val="false"/>
      <w:suff w:val="tab"/>
      <w:lvlText w:val="%1.%2."/>
      <w:lvlJc w:val="left"/>
      <w:pPr>
        <w:ind w:left="895" w:hanging="540"/>
      </w:pPr>
      <w:rPr>
        <w:rFonts w:hint="default"/>
        <w:b/>
      </w:rPr>
    </w:lvl>
    <w:lvl w:ilvl="2">
      <w:start w:val="1"/>
      <w:numFmt w:val="decimal"/>
      <w:isLgl w:val="false"/>
      <w:suff w:val="tab"/>
      <w:lvlText w:val="%1.%2.%3."/>
      <w:lvlJc w:val="left"/>
      <w:pPr>
        <w:ind w:left="1430" w:hanging="720"/>
      </w:pPr>
      <w:rPr>
        <w:rFonts w:hint="default"/>
        <w:b w:val="0"/>
      </w:rPr>
    </w:lvl>
    <w:lvl w:ilvl="3">
      <w:start w:val="1"/>
      <w:numFmt w:val="decimal"/>
      <w:isLgl w:val="false"/>
      <w:suff w:val="tab"/>
      <w:lvlText w:val="%1.%2.%3.%4."/>
      <w:lvlJc w:val="left"/>
      <w:pPr>
        <w:ind w:left="1785" w:hanging="720"/>
      </w:pPr>
      <w:rPr>
        <w:rFonts w:hint="default"/>
        <w:b/>
      </w:rPr>
    </w:lvl>
    <w:lvl w:ilvl="4">
      <w:start w:val="1"/>
      <w:numFmt w:val="decimal"/>
      <w:isLgl w:val="false"/>
      <w:suff w:val="tab"/>
      <w:lvlText w:val="%1.%2.%3.%4.%5."/>
      <w:lvlJc w:val="left"/>
      <w:pPr>
        <w:ind w:left="2500" w:hanging="1080"/>
      </w:pPr>
      <w:rPr>
        <w:rFonts w:hint="default"/>
        <w:b/>
      </w:rPr>
    </w:lvl>
    <w:lvl w:ilvl="5">
      <w:start w:val="1"/>
      <w:numFmt w:val="decimal"/>
      <w:isLgl w:val="false"/>
      <w:suff w:val="tab"/>
      <w:lvlText w:val="%1.%2.%3.%4.%5.%6."/>
      <w:lvlJc w:val="left"/>
      <w:pPr>
        <w:ind w:left="2855" w:hanging="1080"/>
      </w:pPr>
      <w:rPr>
        <w:rFonts w:hint="default"/>
        <w:b/>
      </w:rPr>
    </w:lvl>
    <w:lvl w:ilvl="6">
      <w:start w:val="1"/>
      <w:numFmt w:val="decimal"/>
      <w:isLgl w:val="false"/>
      <w:suff w:val="tab"/>
      <w:lvlText w:val="%1.%2.%3.%4.%5.%6.%7."/>
      <w:lvlJc w:val="left"/>
      <w:pPr>
        <w:ind w:left="3570" w:hanging="1440"/>
      </w:pPr>
      <w:rPr>
        <w:rFonts w:hint="default"/>
        <w:b/>
      </w:rPr>
    </w:lvl>
    <w:lvl w:ilvl="7">
      <w:start w:val="1"/>
      <w:numFmt w:val="decimal"/>
      <w:isLgl w:val="false"/>
      <w:suff w:val="tab"/>
      <w:lvlText w:val="%1.%2.%3.%4.%5.%6.%7.%8."/>
      <w:lvlJc w:val="left"/>
      <w:pPr>
        <w:ind w:left="3925" w:hanging="1440"/>
      </w:pPr>
      <w:rPr>
        <w:rFonts w:hint="default"/>
        <w:b/>
      </w:rPr>
    </w:lvl>
    <w:lvl w:ilvl="8">
      <w:start w:val="1"/>
      <w:numFmt w:val="decimal"/>
      <w:isLgl w:val="false"/>
      <w:suff w:val="tab"/>
      <w:lvlText w:val="%1.%2.%3.%4.%5.%6.%7.%8.%9."/>
      <w:lvlJc w:val="left"/>
      <w:pPr>
        <w:ind w:left="4640" w:hanging="1800"/>
      </w:pPr>
      <w:rPr>
        <w:rFonts w:hint="default"/>
        <w:b/>
      </w:rPr>
    </w:lvl>
  </w:abstractNum>
  <w:abstractNum w:abstractNumId="25">
    <w:multiLevelType w:val="hybridMultilevel"/>
    <w:lvl w:ilvl="0">
      <w:start w:val="1"/>
      <w:numFmt w:val="decimal"/>
      <w:isLgl w:val="false"/>
      <w:suff w:val="tab"/>
      <w:lvlText w:val="3.%1."/>
      <w:lvlJc w:val="left"/>
      <w:pPr>
        <w:ind w:left="360" w:hanging="360"/>
      </w:pPr>
      <w:rPr>
        <w:rFonts w:hint="default" w:ascii="Times New Roman" w:hAnsi="Times New Roman" w:cs="Times New Roman"/>
        <w:i w:val="0"/>
        <w:sz w:val="24"/>
        <w:szCs w:val="24"/>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26">
    <w:multiLevelType w:val="hybridMultilevel"/>
    <w:lvl w:ilvl="0">
      <w:start w:val="1"/>
      <w:numFmt w:val="decimal"/>
      <w:isLgl w:val="false"/>
      <w:suff w:val="tab"/>
      <w:lvlText w:val="6.%1."/>
      <w:lvlJc w:val="left"/>
      <w:pPr>
        <w:ind w:left="720" w:hanging="360"/>
      </w:pPr>
      <w:rPr>
        <w:rFonts w:hint="default"/>
      </w:rPr>
    </w:lvl>
    <w:lvl w:ilvl="1">
      <w:start w:val="1"/>
      <w:numFmt w:val="decimal"/>
      <w:isLgl w:val="false"/>
      <w:suff w:val="tab"/>
      <w:lvlText w:val="6.%2."/>
      <w:lvlJc w:val="left"/>
      <w:pPr>
        <w:ind w:left="1440" w:hanging="360"/>
      </w:pPr>
      <w:rPr>
        <w:rFonts w:hint="default" w:ascii="Times New Roman" w:hAnsi="Times New Roman" w:cs="Times New Roman"/>
        <w:sz w:val="24"/>
        <w:szCs w:val="24"/>
      </w:r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3"/>
      <w:numFmt w:val="decimal"/>
      <w:isLgl w:val="false"/>
      <w:suff w:val="tab"/>
      <w:lvlText w:val="%1."/>
      <w:lvlJc w:val="left"/>
      <w:pPr>
        <w:ind w:left="360" w:hanging="360"/>
      </w:pPr>
      <w:rPr>
        <w:rFonts w:hint="default"/>
      </w:rPr>
    </w:lvl>
    <w:lvl w:ilvl="1">
      <w:start w:val="5"/>
      <w:numFmt w:val="decimal"/>
      <w:isLgl w:val="false"/>
      <w:suff w:val="tab"/>
      <w:lvlText w:val="%1.%2."/>
      <w:lvlJc w:val="left"/>
      <w:pPr>
        <w:ind w:left="502" w:hanging="360"/>
      </w:pPr>
      <w:rPr>
        <w:rFonts w:hint="default" w:ascii="Times New Roman" w:hAnsi="Times New Roman" w:cs="Times New Roman"/>
        <w:sz w:val="24"/>
        <w:szCs w:val="24"/>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num w:numId="1">
    <w:abstractNumId w:val="1"/>
  </w:num>
  <w:num w:numId="2">
    <w:abstractNumId w:val="2"/>
  </w:num>
  <w:num w:numId="3">
    <w:abstractNumId w:val="9"/>
  </w:num>
  <w:num w:numId="4">
    <w:abstractNumId w:val="11"/>
  </w:num>
  <w:num w:numId="5">
    <w:abstractNumId w:val="21"/>
  </w:num>
  <w:num w:numId="6">
    <w:abstractNumId w:val="1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2"/>
  </w:num>
  <w:num w:numId="10">
    <w:abstractNumId w:val="20"/>
  </w:num>
  <w:num w:numId="11">
    <w:abstractNumId w:val="18"/>
  </w:num>
  <w:num w:numId="1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8"/>
  </w:num>
  <w:num w:numId="15">
    <w:abstractNumId w:val="10"/>
  </w:num>
  <w:num w:numId="16">
    <w:abstractNumId w:val="25"/>
  </w:num>
  <w:num w:numId="17">
    <w:abstractNumId w:val="2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3"/>
  </w:num>
  <w:num w:numId="21">
    <w:abstractNumId w:val="4"/>
  </w:num>
  <w:num w:numId="22">
    <w:abstractNumId w:val="5"/>
  </w:num>
  <w:num w:numId="23">
    <w:abstractNumId w:val="0"/>
    <w:lvlOverride w:ilvl="0">
      <w:lvl w:ilvl="0">
        <w:start w:val="1"/>
        <w:numFmt w:val="bullet"/>
        <w:isLgl w:val="false"/>
        <w:suff w:val="tab"/>
        <w:lvlText w:val="-"/>
        <w:legacy w:legacy="1" w:legacyIndent="154" w:legacySpace="0"/>
        <w:lvlJc w:val="left"/>
        <w:pPr/>
        <w:rPr>
          <w:rFonts w:hint="default" w:ascii="Times New Roman" w:hAnsi="Times New Roman"/>
        </w:rPr>
      </w:lvl>
    </w:lvlOverride>
  </w:num>
  <w:num w:numId="24">
    <w:abstractNumId w:val="14"/>
  </w:num>
  <w:num w:numId="25">
    <w:abstractNumId w:val="19"/>
  </w:num>
  <w:num w:numId="26">
    <w:abstractNumId w:val="3"/>
  </w:num>
  <w:num w:numId="27">
    <w:abstractNumId w:val="23"/>
  </w:num>
  <w:num w:numId="28">
    <w:abstractNumId w:val="2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351">
    <w:name w:val="Heading 2 Char"/>
    <w:basedOn w:val="1514"/>
    <w:link w:val="1506"/>
    <w:uiPriority w:val="9"/>
    <w:rPr>
      <w:rFonts w:ascii="Arial" w:hAnsi="Arial" w:eastAsia="Arial" w:cs="Arial"/>
      <w:sz w:val="34"/>
    </w:rPr>
  </w:style>
  <w:style w:type="character" w:styleId="1352">
    <w:name w:val="Heading 3 Char"/>
    <w:basedOn w:val="1514"/>
    <w:link w:val="1507"/>
    <w:uiPriority w:val="9"/>
    <w:rPr>
      <w:rFonts w:ascii="Arial" w:hAnsi="Arial" w:eastAsia="Arial" w:cs="Arial"/>
      <w:sz w:val="30"/>
      <w:szCs w:val="30"/>
    </w:rPr>
  </w:style>
  <w:style w:type="character" w:styleId="1353">
    <w:name w:val="Heading 4 Char"/>
    <w:basedOn w:val="1514"/>
    <w:link w:val="1508"/>
    <w:uiPriority w:val="9"/>
    <w:rPr>
      <w:rFonts w:ascii="Arial" w:hAnsi="Arial" w:eastAsia="Arial" w:cs="Arial"/>
      <w:b/>
      <w:bCs/>
      <w:sz w:val="26"/>
      <w:szCs w:val="26"/>
    </w:rPr>
  </w:style>
  <w:style w:type="character" w:styleId="1354">
    <w:name w:val="Heading 5 Char"/>
    <w:basedOn w:val="1514"/>
    <w:link w:val="1509"/>
    <w:uiPriority w:val="9"/>
    <w:rPr>
      <w:rFonts w:ascii="Arial" w:hAnsi="Arial" w:eastAsia="Arial" w:cs="Arial"/>
      <w:b/>
      <w:bCs/>
      <w:sz w:val="24"/>
      <w:szCs w:val="24"/>
    </w:rPr>
  </w:style>
  <w:style w:type="character" w:styleId="1355">
    <w:name w:val="Heading 6 Char"/>
    <w:basedOn w:val="1514"/>
    <w:link w:val="1510"/>
    <w:uiPriority w:val="9"/>
    <w:rPr>
      <w:rFonts w:ascii="Arial" w:hAnsi="Arial" w:eastAsia="Arial" w:cs="Arial"/>
      <w:b/>
      <w:bCs/>
      <w:sz w:val="22"/>
      <w:szCs w:val="22"/>
    </w:rPr>
  </w:style>
  <w:style w:type="character" w:styleId="1356">
    <w:name w:val="Heading 7 Char"/>
    <w:basedOn w:val="1514"/>
    <w:link w:val="1511"/>
    <w:uiPriority w:val="9"/>
    <w:rPr>
      <w:rFonts w:ascii="Arial" w:hAnsi="Arial" w:eastAsia="Arial" w:cs="Arial"/>
      <w:b/>
      <w:bCs/>
      <w:i/>
      <w:iCs/>
      <w:sz w:val="22"/>
      <w:szCs w:val="22"/>
    </w:rPr>
  </w:style>
  <w:style w:type="character" w:styleId="1357">
    <w:name w:val="Heading 8 Char"/>
    <w:basedOn w:val="1514"/>
    <w:link w:val="1512"/>
    <w:uiPriority w:val="9"/>
    <w:rPr>
      <w:rFonts w:ascii="Arial" w:hAnsi="Arial" w:eastAsia="Arial" w:cs="Arial"/>
      <w:i/>
      <w:iCs/>
      <w:sz w:val="22"/>
      <w:szCs w:val="22"/>
    </w:rPr>
  </w:style>
  <w:style w:type="character" w:styleId="1358">
    <w:name w:val="Heading 9 Char"/>
    <w:basedOn w:val="1514"/>
    <w:link w:val="1513"/>
    <w:uiPriority w:val="9"/>
    <w:rPr>
      <w:rFonts w:ascii="Arial" w:hAnsi="Arial" w:eastAsia="Arial" w:cs="Arial"/>
      <w:i/>
      <w:iCs/>
      <w:sz w:val="21"/>
      <w:szCs w:val="21"/>
    </w:rPr>
  </w:style>
  <w:style w:type="character" w:styleId="1359">
    <w:name w:val="Subtitle Char"/>
    <w:basedOn w:val="1514"/>
    <w:link w:val="1638"/>
    <w:uiPriority w:val="11"/>
    <w:rPr>
      <w:sz w:val="24"/>
      <w:szCs w:val="24"/>
    </w:rPr>
  </w:style>
  <w:style w:type="paragraph" w:styleId="1360">
    <w:name w:val="Quote"/>
    <w:basedOn w:val="1504"/>
    <w:next w:val="1504"/>
    <w:link w:val="1361"/>
    <w:uiPriority w:val="29"/>
    <w:qFormat/>
    <w:pPr>
      <w:ind w:left="720" w:right="720"/>
    </w:pPr>
    <w:rPr>
      <w:i/>
    </w:rPr>
  </w:style>
  <w:style w:type="character" w:styleId="1361">
    <w:name w:val="Quote Char"/>
    <w:link w:val="1360"/>
    <w:uiPriority w:val="29"/>
    <w:rPr>
      <w:i/>
    </w:rPr>
  </w:style>
  <w:style w:type="paragraph" w:styleId="1362">
    <w:name w:val="Intense Quote"/>
    <w:basedOn w:val="1504"/>
    <w:next w:val="1504"/>
    <w:link w:val="136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363">
    <w:name w:val="Intense Quote Char"/>
    <w:link w:val="1362"/>
    <w:uiPriority w:val="30"/>
    <w:rPr>
      <w:i/>
    </w:rPr>
  </w:style>
  <w:style w:type="character" w:styleId="1364">
    <w:name w:val="Footer Char"/>
    <w:basedOn w:val="1514"/>
    <w:link w:val="1626"/>
    <w:uiPriority w:val="99"/>
  </w:style>
  <w:style w:type="character" w:styleId="1365">
    <w:name w:val="Caption Char"/>
    <w:basedOn w:val="1514"/>
    <w:link w:val="1710"/>
    <w:uiPriority w:val="35"/>
    <w:rPr>
      <w:b/>
      <w:bCs/>
      <w:color w:val="4f81bd" w:themeColor="accent1"/>
      <w:sz w:val="18"/>
      <w:szCs w:val="18"/>
    </w:rPr>
  </w:style>
  <w:style w:type="table" w:styleId="1366">
    <w:name w:val="Table Grid Light"/>
    <w:basedOn w:val="151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367">
    <w:name w:val="Plain Table 1"/>
    <w:basedOn w:val="151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368">
    <w:name w:val="Plain Table 2"/>
    <w:basedOn w:val="151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369">
    <w:name w:val="Plain Table 3"/>
    <w:basedOn w:val="151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370">
    <w:name w:val="Plain Table 4"/>
    <w:basedOn w:val="151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371">
    <w:name w:val="Plain Table 5"/>
    <w:basedOn w:val="151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372">
    <w:name w:val="Grid Table 1 Light"/>
    <w:basedOn w:val="151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373">
    <w:name w:val="Grid Table 1 Light - Accent 1"/>
    <w:basedOn w:val="151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374">
    <w:name w:val="Grid Table 1 Light - Accent 2"/>
    <w:basedOn w:val="151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375">
    <w:name w:val="Grid Table 1 Light - Accent 3"/>
    <w:basedOn w:val="151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376">
    <w:name w:val="Grid Table 1 Light - Accent 4"/>
    <w:basedOn w:val="151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377">
    <w:name w:val="Grid Table 1 Light - Accent 5"/>
    <w:basedOn w:val="151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378">
    <w:name w:val="Grid Table 1 Light - Accent 6"/>
    <w:basedOn w:val="151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379">
    <w:name w:val="Grid Table 2"/>
    <w:basedOn w:val="151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380">
    <w:name w:val="Grid Table 2 - Accent 1"/>
    <w:basedOn w:val="151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381">
    <w:name w:val="Grid Table 2 - Accent 2"/>
    <w:basedOn w:val="151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382">
    <w:name w:val="Grid Table 2 - Accent 3"/>
    <w:basedOn w:val="151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383">
    <w:name w:val="Grid Table 2 - Accent 4"/>
    <w:basedOn w:val="151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384">
    <w:name w:val="Grid Table 2 - Accent 5"/>
    <w:basedOn w:val="151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385">
    <w:name w:val="Grid Table 2 - Accent 6"/>
    <w:basedOn w:val="151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386">
    <w:name w:val="Grid Table 3"/>
    <w:basedOn w:val="151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87">
    <w:name w:val="Grid Table 3 - Accent 1"/>
    <w:basedOn w:val="151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88">
    <w:name w:val="Grid Table 3 - Accent 2"/>
    <w:basedOn w:val="151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89">
    <w:name w:val="Grid Table 3 - Accent 3"/>
    <w:basedOn w:val="151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90">
    <w:name w:val="Grid Table 3 - Accent 4"/>
    <w:basedOn w:val="151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91">
    <w:name w:val="Grid Table 3 - Accent 5"/>
    <w:basedOn w:val="151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92">
    <w:name w:val="Grid Table 3 - Accent 6"/>
    <w:basedOn w:val="151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93">
    <w:name w:val="Grid Table 4"/>
    <w:basedOn w:val="151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394">
    <w:name w:val="Grid Table 4 - Accent 1"/>
    <w:basedOn w:val="151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395">
    <w:name w:val="Grid Table 4 - Accent 2"/>
    <w:basedOn w:val="151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396">
    <w:name w:val="Grid Table 4 - Accent 3"/>
    <w:basedOn w:val="151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397">
    <w:name w:val="Grid Table 4 - Accent 4"/>
    <w:basedOn w:val="151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398">
    <w:name w:val="Grid Table 4 - Accent 5"/>
    <w:basedOn w:val="151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399">
    <w:name w:val="Grid Table 4 - Accent 6"/>
    <w:basedOn w:val="151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400">
    <w:name w:val="Grid Table 5 Dark"/>
    <w:basedOn w:val="151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401">
    <w:name w:val="Grid Table 5 Dark- Accent 1"/>
    <w:basedOn w:val="151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1402">
    <w:name w:val="Grid Table 5 Dark - Accent 2"/>
    <w:basedOn w:val="151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1403">
    <w:name w:val="Grid Table 5 Dark - Accent 3"/>
    <w:basedOn w:val="151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1404">
    <w:name w:val="Grid Table 5 Dark- Accent 4"/>
    <w:basedOn w:val="151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1405">
    <w:name w:val="Grid Table 5 Dark - Accent 5"/>
    <w:basedOn w:val="151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1406">
    <w:name w:val="Grid Table 5 Dark - Accent 6"/>
    <w:basedOn w:val="151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1407">
    <w:name w:val="Grid Table 6 Colorful"/>
    <w:basedOn w:val="151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408">
    <w:name w:val="Grid Table 6 Colorful - Accent 1"/>
    <w:basedOn w:val="151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1409">
    <w:name w:val="Grid Table 6 Colorful - Accent 2"/>
    <w:basedOn w:val="151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1410">
    <w:name w:val="Grid Table 6 Colorful - Accent 3"/>
    <w:basedOn w:val="151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1411">
    <w:name w:val="Grid Table 6 Colorful - Accent 4"/>
    <w:basedOn w:val="151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1412">
    <w:name w:val="Grid Table 6 Colorful - Accent 5"/>
    <w:basedOn w:val="151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413">
    <w:name w:val="Grid Table 6 Colorful - Accent 6"/>
    <w:basedOn w:val="151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1414">
    <w:name w:val="Grid Table 7 Colorful"/>
    <w:basedOn w:val="151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415">
    <w:name w:val="Grid Table 7 Colorful - Accent 1"/>
    <w:basedOn w:val="151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416">
    <w:name w:val="Grid Table 7 Colorful - Accent 2"/>
    <w:basedOn w:val="151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417">
    <w:name w:val="Grid Table 7 Colorful - Accent 3"/>
    <w:basedOn w:val="151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418">
    <w:name w:val="Grid Table 7 Colorful - Accent 4"/>
    <w:basedOn w:val="151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419">
    <w:name w:val="Grid Table 7 Colorful - Accent 5"/>
    <w:basedOn w:val="151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420">
    <w:name w:val="Grid Table 7 Colorful - Accent 6"/>
    <w:basedOn w:val="151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421">
    <w:name w:val="List Table 1 Light"/>
    <w:basedOn w:val="151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422">
    <w:name w:val="List Table 1 Light - Accent 1"/>
    <w:basedOn w:val="1515"/>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423">
    <w:name w:val="List Table 1 Light - Accent 2"/>
    <w:basedOn w:val="1515"/>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424">
    <w:name w:val="List Table 1 Light - Accent 3"/>
    <w:basedOn w:val="1515"/>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425">
    <w:name w:val="List Table 1 Light - Accent 4"/>
    <w:basedOn w:val="1515"/>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426">
    <w:name w:val="List Table 1 Light - Accent 5"/>
    <w:basedOn w:val="151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427">
    <w:name w:val="List Table 1 Light - Accent 6"/>
    <w:basedOn w:val="1515"/>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428">
    <w:name w:val="List Table 2"/>
    <w:basedOn w:val="151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429">
    <w:name w:val="List Table 2 - Accent 1"/>
    <w:basedOn w:val="151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430">
    <w:name w:val="List Table 2 - Accent 2"/>
    <w:basedOn w:val="151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431">
    <w:name w:val="List Table 2 - Accent 3"/>
    <w:basedOn w:val="151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432">
    <w:name w:val="List Table 2 - Accent 4"/>
    <w:basedOn w:val="151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433">
    <w:name w:val="List Table 2 - Accent 5"/>
    <w:basedOn w:val="151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434">
    <w:name w:val="List Table 2 - Accent 6"/>
    <w:basedOn w:val="151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435">
    <w:name w:val="List Table 3"/>
    <w:basedOn w:val="151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436">
    <w:name w:val="List Table 3 - Accent 1"/>
    <w:basedOn w:val="151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437">
    <w:name w:val="List Table 3 - Accent 2"/>
    <w:basedOn w:val="151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438">
    <w:name w:val="List Table 3 - Accent 3"/>
    <w:basedOn w:val="151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439">
    <w:name w:val="List Table 3 - Accent 4"/>
    <w:basedOn w:val="151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440">
    <w:name w:val="List Table 3 - Accent 5"/>
    <w:basedOn w:val="151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441">
    <w:name w:val="List Table 3 - Accent 6"/>
    <w:basedOn w:val="151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442">
    <w:name w:val="List Table 4"/>
    <w:basedOn w:val="151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443">
    <w:name w:val="List Table 4 - Accent 1"/>
    <w:basedOn w:val="151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444">
    <w:name w:val="List Table 4 - Accent 2"/>
    <w:basedOn w:val="151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445">
    <w:name w:val="List Table 4 - Accent 3"/>
    <w:basedOn w:val="151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446">
    <w:name w:val="List Table 4 - Accent 4"/>
    <w:basedOn w:val="151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447">
    <w:name w:val="List Table 4 - Accent 5"/>
    <w:basedOn w:val="151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448">
    <w:name w:val="List Table 4 - Accent 6"/>
    <w:basedOn w:val="151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449">
    <w:name w:val="List Table 5 Dark"/>
    <w:basedOn w:val="151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450">
    <w:name w:val="List Table 5 Dark - Accent 1"/>
    <w:basedOn w:val="151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451">
    <w:name w:val="List Table 5 Dark - Accent 2"/>
    <w:basedOn w:val="151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452">
    <w:name w:val="List Table 5 Dark - Accent 3"/>
    <w:basedOn w:val="151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453">
    <w:name w:val="List Table 5 Dark - Accent 4"/>
    <w:basedOn w:val="151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454">
    <w:name w:val="List Table 5 Dark - Accent 5"/>
    <w:basedOn w:val="151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455">
    <w:name w:val="List Table 5 Dark - Accent 6"/>
    <w:basedOn w:val="151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456">
    <w:name w:val="List Table 6 Colorful"/>
    <w:basedOn w:val="151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57">
    <w:name w:val="List Table 6 Colorful - Accent 1"/>
    <w:basedOn w:val="151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58">
    <w:name w:val="List Table 6 Colorful - Accent 2"/>
    <w:basedOn w:val="151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59">
    <w:name w:val="List Table 6 Colorful - Accent 3"/>
    <w:basedOn w:val="151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60">
    <w:name w:val="List Table 6 Colorful - Accent 4"/>
    <w:basedOn w:val="151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61">
    <w:name w:val="List Table 6 Colorful - Accent 5"/>
    <w:basedOn w:val="151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62">
    <w:name w:val="List Table 6 Colorful - Accent 6"/>
    <w:basedOn w:val="151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3">
    <w:name w:val="List Table 7 Colorful"/>
    <w:basedOn w:val="151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464">
    <w:name w:val="List Table 7 Colorful - Accent 1"/>
    <w:basedOn w:val="151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1465">
    <w:name w:val="List Table 7 Colorful - Accent 2"/>
    <w:basedOn w:val="151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1466">
    <w:name w:val="List Table 7 Colorful - Accent 3"/>
    <w:basedOn w:val="151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1467">
    <w:name w:val="List Table 7 Colorful - Accent 4"/>
    <w:basedOn w:val="151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1468">
    <w:name w:val="List Table 7 Colorful - Accent 5"/>
    <w:basedOn w:val="151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1469">
    <w:name w:val="List Table 7 Colorful - Accent 6"/>
    <w:basedOn w:val="151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1470">
    <w:name w:val="Lined - Accent"/>
    <w:basedOn w:val="151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471">
    <w:name w:val="Lined - Accent 1"/>
    <w:basedOn w:val="151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472">
    <w:name w:val="Lined - Accent 2"/>
    <w:basedOn w:val="151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473">
    <w:name w:val="Lined - Accent 3"/>
    <w:basedOn w:val="151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474">
    <w:name w:val="Lined - Accent 4"/>
    <w:basedOn w:val="151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475">
    <w:name w:val="Lined - Accent 5"/>
    <w:basedOn w:val="151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476">
    <w:name w:val="Lined - Accent 6"/>
    <w:basedOn w:val="151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477">
    <w:name w:val="Bordered &amp; Lined - Accent"/>
    <w:basedOn w:val="151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478">
    <w:name w:val="Bordered &amp; Lined - Accent 1"/>
    <w:basedOn w:val="151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479">
    <w:name w:val="Bordered &amp; Lined - Accent 2"/>
    <w:basedOn w:val="151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480">
    <w:name w:val="Bordered &amp; Lined - Accent 3"/>
    <w:basedOn w:val="151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481">
    <w:name w:val="Bordered &amp; Lined - Accent 4"/>
    <w:basedOn w:val="151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482">
    <w:name w:val="Bordered &amp; Lined - Accent 5"/>
    <w:basedOn w:val="151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483">
    <w:name w:val="Bordered &amp; Lined - Accent 6"/>
    <w:basedOn w:val="151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484">
    <w:name w:val="Bordered"/>
    <w:basedOn w:val="151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485">
    <w:name w:val="Bordered - Accent 1"/>
    <w:basedOn w:val="151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486">
    <w:name w:val="Bordered - Accent 2"/>
    <w:basedOn w:val="151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487">
    <w:name w:val="Bordered - Accent 3"/>
    <w:basedOn w:val="151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488">
    <w:name w:val="Bordered - Accent 4"/>
    <w:basedOn w:val="151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489">
    <w:name w:val="Bordered - Accent 5"/>
    <w:basedOn w:val="151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490">
    <w:name w:val="Bordered - Accent 6"/>
    <w:basedOn w:val="151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491">
    <w:name w:val="Footnote Text Char"/>
    <w:link w:val="1642"/>
    <w:uiPriority w:val="99"/>
    <w:rPr>
      <w:sz w:val="18"/>
    </w:rPr>
  </w:style>
  <w:style w:type="character" w:styleId="1492">
    <w:name w:val="Endnote Text Char"/>
    <w:link w:val="1665"/>
    <w:uiPriority w:val="99"/>
    <w:rPr>
      <w:sz w:val="20"/>
    </w:rPr>
  </w:style>
  <w:style w:type="paragraph" w:styleId="1493">
    <w:name w:val="toc 1"/>
    <w:basedOn w:val="1504"/>
    <w:next w:val="1504"/>
    <w:uiPriority w:val="39"/>
    <w:unhideWhenUsed/>
    <w:pPr>
      <w:ind w:left="0" w:right="0" w:firstLine="0"/>
      <w:spacing w:after="57"/>
    </w:pPr>
  </w:style>
  <w:style w:type="paragraph" w:styleId="1494">
    <w:name w:val="toc 2"/>
    <w:basedOn w:val="1504"/>
    <w:next w:val="1504"/>
    <w:uiPriority w:val="39"/>
    <w:unhideWhenUsed/>
    <w:pPr>
      <w:ind w:left="283" w:right="0" w:firstLine="0"/>
      <w:spacing w:after="57"/>
    </w:pPr>
  </w:style>
  <w:style w:type="paragraph" w:styleId="1495">
    <w:name w:val="toc 3"/>
    <w:basedOn w:val="1504"/>
    <w:next w:val="1504"/>
    <w:uiPriority w:val="39"/>
    <w:unhideWhenUsed/>
    <w:pPr>
      <w:ind w:left="567" w:right="0" w:firstLine="0"/>
      <w:spacing w:after="57"/>
    </w:pPr>
  </w:style>
  <w:style w:type="paragraph" w:styleId="1496">
    <w:name w:val="toc 4"/>
    <w:basedOn w:val="1504"/>
    <w:next w:val="1504"/>
    <w:uiPriority w:val="39"/>
    <w:unhideWhenUsed/>
    <w:pPr>
      <w:ind w:left="850" w:right="0" w:firstLine="0"/>
      <w:spacing w:after="57"/>
    </w:pPr>
  </w:style>
  <w:style w:type="paragraph" w:styleId="1497">
    <w:name w:val="toc 5"/>
    <w:basedOn w:val="1504"/>
    <w:next w:val="1504"/>
    <w:uiPriority w:val="39"/>
    <w:unhideWhenUsed/>
    <w:pPr>
      <w:ind w:left="1134" w:right="0" w:firstLine="0"/>
      <w:spacing w:after="57"/>
    </w:pPr>
  </w:style>
  <w:style w:type="paragraph" w:styleId="1498">
    <w:name w:val="toc 6"/>
    <w:basedOn w:val="1504"/>
    <w:next w:val="1504"/>
    <w:uiPriority w:val="39"/>
    <w:unhideWhenUsed/>
    <w:pPr>
      <w:ind w:left="1417" w:right="0" w:firstLine="0"/>
      <w:spacing w:after="57"/>
    </w:pPr>
  </w:style>
  <w:style w:type="paragraph" w:styleId="1499">
    <w:name w:val="toc 7"/>
    <w:basedOn w:val="1504"/>
    <w:next w:val="1504"/>
    <w:uiPriority w:val="39"/>
    <w:unhideWhenUsed/>
    <w:pPr>
      <w:ind w:left="1701" w:right="0" w:firstLine="0"/>
      <w:spacing w:after="57"/>
    </w:pPr>
  </w:style>
  <w:style w:type="paragraph" w:styleId="1500">
    <w:name w:val="toc 8"/>
    <w:basedOn w:val="1504"/>
    <w:next w:val="1504"/>
    <w:uiPriority w:val="39"/>
    <w:unhideWhenUsed/>
    <w:pPr>
      <w:ind w:left="1984" w:right="0" w:firstLine="0"/>
      <w:spacing w:after="57"/>
    </w:pPr>
  </w:style>
  <w:style w:type="paragraph" w:styleId="1501">
    <w:name w:val="toc 9"/>
    <w:basedOn w:val="1504"/>
    <w:next w:val="1504"/>
    <w:uiPriority w:val="39"/>
    <w:unhideWhenUsed/>
    <w:pPr>
      <w:ind w:left="2268" w:right="0" w:firstLine="0"/>
      <w:spacing w:after="57"/>
    </w:pPr>
  </w:style>
  <w:style w:type="paragraph" w:styleId="1502">
    <w:name w:val="TOC Heading"/>
    <w:uiPriority w:val="39"/>
    <w:unhideWhenUsed/>
  </w:style>
  <w:style w:type="paragraph" w:styleId="1503">
    <w:name w:val="table of figures"/>
    <w:basedOn w:val="1504"/>
    <w:next w:val="1504"/>
    <w:uiPriority w:val="99"/>
    <w:unhideWhenUsed/>
    <w:pPr>
      <w:spacing w:after="0" w:afterAutospacing="0"/>
    </w:pPr>
  </w:style>
  <w:style w:type="paragraph" w:styleId="1504" w:default="1">
    <w:name w:val="Normal"/>
    <w:qFormat/>
    <w:pPr>
      <w:spacing w:after="0" w:line="240" w:lineRule="auto"/>
    </w:pPr>
    <w:rPr>
      <w:rFonts w:ascii="Times New Roman" w:hAnsi="Times New Roman" w:eastAsia="Times New Roman" w:cs="Times New Roman"/>
      <w:sz w:val="24"/>
      <w:szCs w:val="24"/>
      <w:lang w:eastAsia="ar-SA"/>
    </w:rPr>
  </w:style>
  <w:style w:type="paragraph" w:styleId="1505">
    <w:name w:val="Heading 1"/>
    <w:basedOn w:val="1504"/>
    <w:next w:val="1504"/>
    <w:link w:val="1517"/>
    <w:uiPriority w:val="99"/>
    <w:qFormat/>
    <w:pPr>
      <w:keepNext/>
      <w:spacing w:before="240" w:after="60"/>
      <w:outlineLvl w:val="0"/>
    </w:pPr>
    <w:rPr>
      <w:rFonts w:ascii="Cambria" w:hAnsi="Cambria"/>
      <w:b/>
      <w:bCs/>
      <w:sz w:val="32"/>
      <w:szCs w:val="32"/>
    </w:rPr>
  </w:style>
  <w:style w:type="paragraph" w:styleId="1506">
    <w:name w:val="Heading 2"/>
    <w:basedOn w:val="1504"/>
    <w:next w:val="1504"/>
    <w:link w:val="1518"/>
    <w:uiPriority w:val="99"/>
    <w:qFormat/>
    <w:pPr>
      <w:ind w:left="1134" w:hanging="1134"/>
      <w:keepNext/>
      <w:spacing w:before="360" w:after="120"/>
      <w:tabs>
        <w:tab w:val="left" w:pos="9072" w:leader="none"/>
      </w:tabs>
      <w:outlineLvl w:val="1"/>
    </w:pPr>
    <w:rPr>
      <w:b/>
      <w:bCs/>
      <w:sz w:val="32"/>
      <w:szCs w:val="32"/>
    </w:rPr>
  </w:style>
  <w:style w:type="paragraph" w:styleId="1507">
    <w:name w:val="Heading 3"/>
    <w:basedOn w:val="1504"/>
    <w:next w:val="1504"/>
    <w:link w:val="1519"/>
    <w:uiPriority w:val="99"/>
    <w:qFormat/>
    <w:pPr>
      <w:numPr>
        <w:ilvl w:val="2"/>
        <w:numId w:val="8"/>
      </w:numPr>
      <w:keepNext/>
      <w:spacing w:before="120" w:after="120"/>
      <w:outlineLvl w:val="2"/>
    </w:pPr>
    <w:rPr>
      <w:b/>
      <w:bCs/>
      <w:sz w:val="28"/>
      <w:szCs w:val="28"/>
      <w:lang w:eastAsia="ru-RU"/>
    </w:rPr>
  </w:style>
  <w:style w:type="paragraph" w:styleId="1508">
    <w:name w:val="Heading 4"/>
    <w:basedOn w:val="1504"/>
    <w:next w:val="1504"/>
    <w:link w:val="1520"/>
    <w:uiPriority w:val="99"/>
    <w:qFormat/>
    <w:pPr>
      <w:numPr>
        <w:ilvl w:val="3"/>
        <w:numId w:val="8"/>
      </w:numPr>
      <w:jc w:val="both"/>
      <w:keepNext/>
      <w:spacing w:before="240" w:after="120"/>
      <w:tabs>
        <w:tab w:val="left" w:pos="1134" w:leader="none"/>
      </w:tabs>
      <w:outlineLvl w:val="3"/>
    </w:pPr>
    <w:rPr>
      <w:b/>
      <w:bCs/>
      <w:i/>
      <w:iCs/>
      <w:sz w:val="28"/>
      <w:szCs w:val="28"/>
      <w:lang w:eastAsia="ru-RU"/>
    </w:rPr>
  </w:style>
  <w:style w:type="paragraph" w:styleId="1509">
    <w:name w:val="Heading 5"/>
    <w:basedOn w:val="1504"/>
    <w:next w:val="1504"/>
    <w:link w:val="1521"/>
    <w:uiPriority w:val="99"/>
    <w:qFormat/>
    <w:pPr>
      <w:numPr>
        <w:ilvl w:val="4"/>
        <w:numId w:val="9"/>
      </w:numPr>
      <w:ind w:left="0" w:firstLine="0"/>
      <w:jc w:val="both"/>
      <w:keepNext/>
      <w:spacing w:before="60" w:line="360" w:lineRule="auto"/>
      <w:tabs>
        <w:tab w:val="num" w:pos="360" w:leader="none"/>
        <w:tab w:val="clear" w:pos="1008" w:leader="none"/>
      </w:tabs>
      <w:outlineLvl w:val="4"/>
    </w:pPr>
    <w:rPr>
      <w:b/>
      <w:bCs/>
      <w:sz w:val="26"/>
      <w:szCs w:val="26"/>
      <w:lang w:eastAsia="ru-RU"/>
    </w:rPr>
  </w:style>
  <w:style w:type="paragraph" w:styleId="1510">
    <w:name w:val="Heading 6"/>
    <w:basedOn w:val="1504"/>
    <w:next w:val="1504"/>
    <w:link w:val="1522"/>
    <w:uiPriority w:val="99"/>
    <w:qFormat/>
    <w:pPr>
      <w:numPr>
        <w:ilvl w:val="5"/>
        <w:numId w:val="9"/>
      </w:numPr>
      <w:ind w:left="0" w:firstLine="0"/>
      <w:jc w:val="both"/>
      <w:spacing w:before="240" w:after="60" w:line="360" w:lineRule="auto"/>
      <w:widowControl w:val="off"/>
      <w:tabs>
        <w:tab w:val="num" w:pos="360" w:leader="none"/>
        <w:tab w:val="clear" w:pos="1152" w:leader="none"/>
      </w:tabs>
      <w:outlineLvl w:val="5"/>
    </w:pPr>
    <w:rPr>
      <w:b/>
      <w:bCs/>
      <w:sz w:val="22"/>
      <w:szCs w:val="22"/>
      <w:lang w:eastAsia="ru-RU"/>
    </w:rPr>
  </w:style>
  <w:style w:type="paragraph" w:styleId="1511">
    <w:name w:val="Heading 7"/>
    <w:basedOn w:val="1504"/>
    <w:next w:val="1504"/>
    <w:link w:val="1523"/>
    <w:uiPriority w:val="99"/>
    <w:qFormat/>
    <w:pPr>
      <w:numPr>
        <w:ilvl w:val="6"/>
        <w:numId w:val="9"/>
      </w:numPr>
      <w:ind w:left="0" w:firstLine="0"/>
      <w:jc w:val="both"/>
      <w:spacing w:before="240" w:after="60" w:line="360" w:lineRule="auto"/>
      <w:widowControl w:val="off"/>
      <w:tabs>
        <w:tab w:val="num" w:pos="360" w:leader="none"/>
        <w:tab w:val="clear" w:pos="1296" w:leader="none"/>
      </w:tabs>
      <w:outlineLvl w:val="6"/>
    </w:pPr>
    <w:rPr>
      <w:sz w:val="26"/>
      <w:szCs w:val="26"/>
      <w:lang w:eastAsia="ru-RU"/>
    </w:rPr>
  </w:style>
  <w:style w:type="paragraph" w:styleId="1512">
    <w:name w:val="Heading 8"/>
    <w:basedOn w:val="1504"/>
    <w:next w:val="1504"/>
    <w:link w:val="1524"/>
    <w:uiPriority w:val="99"/>
    <w:qFormat/>
    <w:pPr>
      <w:numPr>
        <w:ilvl w:val="7"/>
        <w:numId w:val="9"/>
      </w:numPr>
      <w:ind w:left="0" w:firstLine="0"/>
      <w:jc w:val="both"/>
      <w:spacing w:before="240" w:after="60" w:line="360" w:lineRule="auto"/>
      <w:widowControl w:val="off"/>
      <w:tabs>
        <w:tab w:val="num" w:pos="360" w:leader="none"/>
        <w:tab w:val="clear" w:pos="1440" w:leader="none"/>
      </w:tabs>
      <w:outlineLvl w:val="7"/>
    </w:pPr>
    <w:rPr>
      <w:i/>
      <w:iCs/>
      <w:sz w:val="26"/>
      <w:szCs w:val="26"/>
      <w:lang w:eastAsia="ru-RU"/>
    </w:rPr>
  </w:style>
  <w:style w:type="paragraph" w:styleId="1513">
    <w:name w:val="Heading 9"/>
    <w:basedOn w:val="1504"/>
    <w:next w:val="1504"/>
    <w:link w:val="1525"/>
    <w:uiPriority w:val="99"/>
    <w:qFormat/>
    <w:pPr>
      <w:numPr>
        <w:ilvl w:val="8"/>
        <w:numId w:val="9"/>
      </w:numPr>
      <w:ind w:left="0" w:firstLine="0"/>
      <w:jc w:val="both"/>
      <w:spacing w:before="240" w:after="60" w:line="360" w:lineRule="auto"/>
      <w:widowControl w:val="off"/>
      <w:tabs>
        <w:tab w:val="num" w:pos="360" w:leader="none"/>
        <w:tab w:val="clear" w:pos="1584" w:leader="none"/>
      </w:tabs>
      <w:outlineLvl w:val="8"/>
    </w:pPr>
    <w:rPr>
      <w:rFonts w:ascii="Arial" w:hAnsi="Arial"/>
      <w:sz w:val="22"/>
      <w:szCs w:val="22"/>
      <w:lang w:eastAsia="ru-RU"/>
    </w:rPr>
  </w:style>
  <w:style w:type="character" w:styleId="1514" w:default="1">
    <w:name w:val="Default Paragraph Font"/>
    <w:uiPriority w:val="1"/>
    <w:semiHidden/>
    <w:unhideWhenUsed/>
  </w:style>
  <w:style w:type="table" w:styleId="1515" w:default="1">
    <w:name w:val="Normal Table"/>
    <w:uiPriority w:val="99"/>
    <w:semiHidden/>
    <w:unhideWhenUsed/>
    <w:tblPr>
      <w:tblInd w:w="0" w:type="dxa"/>
      <w:tblCellMar>
        <w:left w:w="108" w:type="dxa"/>
        <w:top w:w="0" w:type="dxa"/>
        <w:right w:w="108" w:type="dxa"/>
        <w:bottom w:w="0" w:type="dxa"/>
      </w:tblCellMar>
    </w:tblPr>
  </w:style>
  <w:style w:type="numbering" w:styleId="1516" w:default="1">
    <w:name w:val="No List"/>
    <w:uiPriority w:val="99"/>
    <w:semiHidden/>
    <w:unhideWhenUsed/>
  </w:style>
  <w:style w:type="character" w:styleId="1517" w:customStyle="1">
    <w:name w:val="Заголовок 1 Знак"/>
    <w:basedOn w:val="1514"/>
    <w:link w:val="1505"/>
    <w:uiPriority w:val="99"/>
    <w:rPr>
      <w:rFonts w:ascii="Cambria" w:hAnsi="Cambria" w:eastAsia="Times New Roman" w:cs="Times New Roman"/>
      <w:b/>
      <w:bCs/>
      <w:sz w:val="32"/>
      <w:szCs w:val="32"/>
      <w:lang w:eastAsia="ar-SA"/>
    </w:rPr>
  </w:style>
  <w:style w:type="character" w:styleId="1518" w:customStyle="1">
    <w:name w:val="Заголовок 2 Знак"/>
    <w:basedOn w:val="1514"/>
    <w:link w:val="1506"/>
    <w:uiPriority w:val="99"/>
    <w:rPr>
      <w:rFonts w:ascii="Times New Roman" w:hAnsi="Times New Roman" w:eastAsia="Times New Roman" w:cs="Times New Roman"/>
      <w:b/>
      <w:bCs/>
      <w:sz w:val="32"/>
      <w:szCs w:val="32"/>
      <w:lang w:eastAsia="ar-SA"/>
    </w:rPr>
  </w:style>
  <w:style w:type="character" w:styleId="1519" w:customStyle="1">
    <w:name w:val="Заголовок 3 Знак"/>
    <w:basedOn w:val="1514"/>
    <w:link w:val="1507"/>
    <w:uiPriority w:val="99"/>
    <w:rPr>
      <w:rFonts w:ascii="Times New Roman" w:hAnsi="Times New Roman" w:eastAsia="Times New Roman" w:cs="Times New Roman"/>
      <w:b/>
      <w:bCs/>
      <w:sz w:val="28"/>
      <w:szCs w:val="28"/>
      <w:lang w:eastAsia="ru-RU"/>
    </w:rPr>
  </w:style>
  <w:style w:type="character" w:styleId="1520" w:customStyle="1">
    <w:name w:val="Заголовок 4 Знак"/>
    <w:basedOn w:val="1514"/>
    <w:link w:val="1508"/>
    <w:uiPriority w:val="99"/>
    <w:rPr>
      <w:rFonts w:ascii="Times New Roman" w:hAnsi="Times New Roman" w:eastAsia="Times New Roman" w:cs="Times New Roman"/>
      <w:b/>
      <w:bCs/>
      <w:i/>
      <w:iCs/>
      <w:sz w:val="28"/>
      <w:szCs w:val="28"/>
      <w:lang w:eastAsia="ru-RU"/>
    </w:rPr>
  </w:style>
  <w:style w:type="character" w:styleId="1521" w:customStyle="1">
    <w:name w:val="Заголовок 5 Знак"/>
    <w:basedOn w:val="1514"/>
    <w:link w:val="1509"/>
    <w:uiPriority w:val="99"/>
    <w:rPr>
      <w:rFonts w:ascii="Times New Roman" w:hAnsi="Times New Roman" w:eastAsia="Times New Roman" w:cs="Times New Roman"/>
      <w:b/>
      <w:bCs/>
      <w:sz w:val="26"/>
      <w:szCs w:val="26"/>
      <w:lang w:eastAsia="ru-RU"/>
    </w:rPr>
  </w:style>
  <w:style w:type="character" w:styleId="1522" w:customStyle="1">
    <w:name w:val="Заголовок 6 Знак"/>
    <w:basedOn w:val="1514"/>
    <w:link w:val="1510"/>
    <w:uiPriority w:val="99"/>
    <w:rPr>
      <w:rFonts w:ascii="Times New Roman" w:hAnsi="Times New Roman" w:eastAsia="Times New Roman" w:cs="Times New Roman"/>
      <w:b/>
      <w:bCs/>
      <w:lang w:eastAsia="ru-RU"/>
    </w:rPr>
  </w:style>
  <w:style w:type="character" w:styleId="1523" w:customStyle="1">
    <w:name w:val="Заголовок 7 Знак"/>
    <w:basedOn w:val="1514"/>
    <w:link w:val="1511"/>
    <w:uiPriority w:val="99"/>
    <w:rPr>
      <w:rFonts w:ascii="Times New Roman" w:hAnsi="Times New Roman" w:eastAsia="Times New Roman" w:cs="Times New Roman"/>
      <w:sz w:val="26"/>
      <w:szCs w:val="26"/>
      <w:lang w:eastAsia="ru-RU"/>
    </w:rPr>
  </w:style>
  <w:style w:type="character" w:styleId="1524" w:customStyle="1">
    <w:name w:val="Заголовок 8 Знак"/>
    <w:basedOn w:val="1514"/>
    <w:link w:val="1512"/>
    <w:uiPriority w:val="99"/>
    <w:rPr>
      <w:rFonts w:ascii="Times New Roman" w:hAnsi="Times New Roman" w:eastAsia="Times New Roman" w:cs="Times New Roman"/>
      <w:i/>
      <w:iCs/>
      <w:sz w:val="26"/>
      <w:szCs w:val="26"/>
      <w:lang w:eastAsia="ru-RU"/>
    </w:rPr>
  </w:style>
  <w:style w:type="character" w:styleId="1525" w:customStyle="1">
    <w:name w:val="Заголовок 9 Знак"/>
    <w:basedOn w:val="1514"/>
    <w:link w:val="1513"/>
    <w:uiPriority w:val="99"/>
    <w:rPr>
      <w:rFonts w:ascii="Arial" w:hAnsi="Arial" w:eastAsia="Times New Roman" w:cs="Times New Roman"/>
      <w:lang w:eastAsia="ru-RU"/>
    </w:rPr>
  </w:style>
  <w:style w:type="character" w:styleId="1526" w:customStyle="1">
    <w:name w:val="WW8Num1z0"/>
    <w:rPr>
      <w:rFonts w:cs="Times New Roman"/>
      <w:sz w:val="28"/>
      <w:szCs w:val="28"/>
    </w:rPr>
  </w:style>
  <w:style w:type="character" w:styleId="1527" w:customStyle="1">
    <w:name w:val="WW8Num1z1"/>
    <w:rPr>
      <w:rFonts w:ascii="Times New Roman" w:hAnsi="Times New Roman" w:cs="Times New Roman"/>
      <w:b w:val="0"/>
      <w:bCs w:val="0"/>
      <w:i w:val="0"/>
      <w:iCs w:val="0"/>
      <w:caps w:val="0"/>
      <w:smallCaps w:val="0"/>
      <w:strike w:val="0"/>
      <w:vanish w:val="0"/>
      <w:color w:val="auto"/>
      <w:spacing w:val="0"/>
      <w:position w:val="0"/>
      <w:sz w:val="24"/>
      <w:szCs w:val="24"/>
      <w:u w:val="none"/>
      <w:vertAlign w:val="baseline"/>
    </w:rPr>
  </w:style>
  <w:style w:type="character" w:styleId="1528" w:customStyle="1">
    <w:name w:val="WW8Num1z2"/>
    <w:rPr>
      <w:rFonts w:cs="Times New Roman"/>
      <w:b/>
    </w:rPr>
  </w:style>
  <w:style w:type="character" w:styleId="1529" w:customStyle="1">
    <w:name w:val="WW8Num1z3"/>
    <w:rPr>
      <w:rFonts w:cs="Times New Roman"/>
      <w:b w:val="0"/>
      <w:i w:val="0"/>
      <w:strike w:val="0"/>
      <w:color w:val="auto"/>
    </w:rPr>
  </w:style>
  <w:style w:type="character" w:styleId="1530" w:customStyle="1">
    <w:name w:val="WW8Num1z4"/>
    <w:rPr>
      <w:rFonts w:cs="Times New Roman"/>
      <w:b w:val="0"/>
      <w:strike w:val="0"/>
      <w:color w:val="auto"/>
    </w:rPr>
  </w:style>
  <w:style w:type="character" w:styleId="1531" w:customStyle="1">
    <w:name w:val="WW8Num1z6"/>
    <w:rPr>
      <w:rFonts w:cs="Times New Roman"/>
    </w:rPr>
  </w:style>
  <w:style w:type="character" w:styleId="1532" w:customStyle="1">
    <w:name w:val="WW8Num2z0"/>
    <w:rPr>
      <w:rFonts w:cs="Times New Roman"/>
    </w:rPr>
  </w:style>
  <w:style w:type="character" w:styleId="1533" w:customStyle="1">
    <w:name w:val="WW8Num2z1"/>
    <w:rPr>
      <w:rFonts w:cs="Times New Roman"/>
      <w:b w:val="0"/>
      <w:i w:val="0"/>
      <w:iCs w:val="0"/>
      <w:color w:val="auto"/>
    </w:rPr>
  </w:style>
  <w:style w:type="character" w:styleId="1534" w:customStyle="1">
    <w:name w:val="WW8Num2z2"/>
    <w:rPr>
      <w:rFonts w:cs="Times New Roman"/>
      <w:b/>
    </w:rPr>
  </w:style>
  <w:style w:type="character" w:styleId="1535" w:customStyle="1">
    <w:name w:val="WW8Num2z3"/>
    <w:rPr>
      <w:rFonts w:cs="Times New Roman"/>
      <w:b w:val="0"/>
      <w:i w:val="0"/>
      <w:strike w:val="0"/>
      <w:color w:val="auto"/>
    </w:rPr>
  </w:style>
  <w:style w:type="character" w:styleId="1536" w:customStyle="1">
    <w:name w:val="WW8Num2z4"/>
    <w:rPr>
      <w:rFonts w:cs="Times New Roman"/>
      <w:b w:val="0"/>
      <w:strike w:val="0"/>
      <w:color w:val="auto"/>
    </w:rPr>
  </w:style>
  <w:style w:type="character" w:styleId="1537" w:customStyle="1">
    <w:name w:val="Absatz-Standardschriftart"/>
  </w:style>
  <w:style w:type="character" w:styleId="1538" w:customStyle="1">
    <w:name w:val="WW8Num4z0"/>
    <w:rPr>
      <w:rFonts w:cs="Times New Roman"/>
    </w:rPr>
  </w:style>
  <w:style w:type="character" w:styleId="1539" w:customStyle="1">
    <w:name w:val="WW8Num5z0"/>
    <w:rPr>
      <w:rFonts w:cs="Times New Roman"/>
    </w:rPr>
  </w:style>
  <w:style w:type="character" w:styleId="1540" w:customStyle="1">
    <w:name w:val="WW8Num5z1"/>
    <w:rPr>
      <w:rFonts w:cs="Times New Roman"/>
      <w:b w:val="0"/>
      <w:i w:val="0"/>
      <w:iCs w:val="0"/>
      <w:color w:val="auto"/>
    </w:rPr>
  </w:style>
  <w:style w:type="character" w:styleId="1541" w:customStyle="1">
    <w:name w:val="WW8Num5z2"/>
    <w:rPr>
      <w:rFonts w:cs="Times New Roman"/>
      <w:b/>
    </w:rPr>
  </w:style>
  <w:style w:type="character" w:styleId="1542" w:customStyle="1">
    <w:name w:val="WW8Num5z3"/>
    <w:rPr>
      <w:rFonts w:cs="Times New Roman"/>
      <w:b w:val="0"/>
      <w:i w:val="0"/>
      <w:strike w:val="0"/>
      <w:color w:val="auto"/>
    </w:rPr>
  </w:style>
  <w:style w:type="character" w:styleId="1543" w:customStyle="1">
    <w:name w:val="WW8Num5z4"/>
    <w:rPr>
      <w:rFonts w:cs="Times New Roman"/>
      <w:b w:val="0"/>
      <w:strike w:val="0"/>
      <w:color w:val="auto"/>
    </w:rPr>
  </w:style>
  <w:style w:type="character" w:styleId="1544" w:customStyle="1">
    <w:name w:val="Основной шрифт абзаца2"/>
  </w:style>
  <w:style w:type="character" w:styleId="1545" w:customStyle="1">
    <w:name w:val="WW-Absatz-Standardschriftart"/>
  </w:style>
  <w:style w:type="character" w:styleId="1546" w:customStyle="1">
    <w:name w:val="WW-Absatz-Standardschriftart1"/>
  </w:style>
  <w:style w:type="character" w:styleId="1547" w:customStyle="1">
    <w:name w:val="WW-Absatz-Standardschriftart11"/>
  </w:style>
  <w:style w:type="character" w:styleId="1548" w:customStyle="1">
    <w:name w:val="WW8Num5z6"/>
    <w:rPr>
      <w:rFonts w:cs="Times New Roman"/>
    </w:rPr>
  </w:style>
  <w:style w:type="character" w:styleId="1549" w:customStyle="1">
    <w:name w:val="WW-Absatz-Standardschriftart111"/>
  </w:style>
  <w:style w:type="character" w:styleId="1550" w:customStyle="1">
    <w:name w:val="WW8Num3z0"/>
    <w:rPr>
      <w:rFonts w:cs="Times New Roman"/>
    </w:rPr>
  </w:style>
  <w:style w:type="character" w:styleId="1551" w:customStyle="1">
    <w:name w:val="WW8Num6z0"/>
    <w:rPr>
      <w:rFonts w:ascii="Symbol" w:hAnsi="Symbol"/>
    </w:rPr>
  </w:style>
  <w:style w:type="character" w:styleId="1552" w:customStyle="1">
    <w:name w:val="WW8Num6z1"/>
    <w:rPr>
      <w:rFonts w:cs="Times New Roman"/>
    </w:rPr>
  </w:style>
  <w:style w:type="character" w:styleId="1553" w:customStyle="1">
    <w:name w:val="WW8Num7z0"/>
    <w:rPr>
      <w:rFonts w:cs="Times New Roman"/>
    </w:rPr>
  </w:style>
  <w:style w:type="character" w:styleId="1554" w:customStyle="1">
    <w:name w:val="WW8Num8z0"/>
    <w:rPr>
      <w:rFonts w:ascii="Times New Roman" w:hAnsi="Times New Roman" w:eastAsia="Times New Roman"/>
    </w:rPr>
  </w:style>
  <w:style w:type="character" w:styleId="1555" w:customStyle="1">
    <w:name w:val="WW8Num8z1"/>
    <w:rPr>
      <w:rFonts w:ascii="Courier New" w:hAnsi="Courier New"/>
    </w:rPr>
  </w:style>
  <w:style w:type="character" w:styleId="1556" w:customStyle="1">
    <w:name w:val="WW8Num8z2"/>
    <w:rPr>
      <w:rFonts w:ascii="Wingdings" w:hAnsi="Wingdings"/>
    </w:rPr>
  </w:style>
  <w:style w:type="character" w:styleId="1557" w:customStyle="1">
    <w:name w:val="WW8Num8z3"/>
    <w:rPr>
      <w:rFonts w:ascii="Symbol" w:hAnsi="Symbol"/>
    </w:rPr>
  </w:style>
  <w:style w:type="character" w:styleId="1558" w:customStyle="1">
    <w:name w:val="WW8Num10z0"/>
    <w:rPr>
      <w:rFonts w:cs="Times New Roman"/>
    </w:rPr>
  </w:style>
  <w:style w:type="character" w:styleId="1559" w:customStyle="1">
    <w:name w:val="WW8Num10z1"/>
    <w:rPr>
      <w:rFonts w:cs="Times New Roman"/>
      <w:b w:val="0"/>
      <w:i w:val="0"/>
      <w:iCs w:val="0"/>
      <w:color w:val="auto"/>
    </w:rPr>
  </w:style>
  <w:style w:type="character" w:styleId="1560" w:customStyle="1">
    <w:name w:val="WW8Num12z0"/>
    <w:rPr>
      <w:rFonts w:cs="Times New Roman"/>
    </w:rPr>
  </w:style>
  <w:style w:type="character" w:styleId="1561" w:customStyle="1">
    <w:name w:val="WW8Num13z0"/>
    <w:rPr>
      <w:rFonts w:cs="Times New Roman"/>
    </w:rPr>
  </w:style>
  <w:style w:type="character" w:styleId="1562" w:customStyle="1">
    <w:name w:val="WW8Num17z0"/>
    <w:rPr>
      <w:rFonts w:ascii="Symbol" w:hAnsi="Symbol"/>
    </w:rPr>
  </w:style>
  <w:style w:type="character" w:styleId="1563" w:customStyle="1">
    <w:name w:val="WW8Num17z2"/>
    <w:rPr>
      <w:rFonts w:cs="Times New Roman"/>
    </w:rPr>
  </w:style>
  <w:style w:type="character" w:styleId="1564" w:customStyle="1">
    <w:name w:val="WW8Num19z0"/>
    <w:rPr>
      <w:rFonts w:ascii="Symbol" w:hAnsi="Symbol"/>
    </w:rPr>
  </w:style>
  <w:style w:type="character" w:styleId="1565" w:customStyle="1">
    <w:name w:val="WW8Num19z2"/>
    <w:rPr>
      <w:rFonts w:ascii="Wingdings" w:hAnsi="Wingdings"/>
    </w:rPr>
  </w:style>
  <w:style w:type="character" w:styleId="1566" w:customStyle="1">
    <w:name w:val="WW8Num19z4"/>
    <w:rPr>
      <w:rFonts w:ascii="Courier New" w:hAnsi="Courier New"/>
    </w:rPr>
  </w:style>
  <w:style w:type="character" w:styleId="1567" w:customStyle="1">
    <w:name w:val="WW8Num20z0"/>
    <w:rPr>
      <w:i/>
    </w:rPr>
  </w:style>
  <w:style w:type="character" w:styleId="1568" w:customStyle="1">
    <w:name w:val="WW8Num21z0"/>
    <w:rPr>
      <w:rFonts w:cs="Times New Roman"/>
    </w:rPr>
  </w:style>
  <w:style w:type="character" w:styleId="1569" w:customStyle="1">
    <w:name w:val="WW8Num21z1"/>
    <w:rPr>
      <w:rFonts w:cs="Times New Roman"/>
      <w:b w:val="0"/>
      <w:i w:val="0"/>
      <w:iCs w:val="0"/>
      <w:color w:val="auto"/>
    </w:rPr>
  </w:style>
  <w:style w:type="character" w:styleId="1570" w:customStyle="1">
    <w:name w:val="WW8Num23z0"/>
    <w:rPr>
      <w:rFonts w:cs="Times New Roman"/>
      <w:color w:val="000000"/>
    </w:rPr>
  </w:style>
  <w:style w:type="character" w:styleId="1571" w:customStyle="1">
    <w:name w:val="WW8Num24z0"/>
    <w:rPr>
      <w:rFonts w:ascii="Symbol" w:hAnsi="Symbol"/>
      <w:b w:val="0"/>
      <w:i w:val="0"/>
      <w:sz w:val="24"/>
    </w:rPr>
  </w:style>
  <w:style w:type="character" w:styleId="1572" w:customStyle="1">
    <w:name w:val="WW8Num24z1"/>
    <w:rPr>
      <w:rFonts w:ascii="Times New Roman" w:hAnsi="Times New Roman" w:eastAsia="Times New Roman"/>
    </w:rPr>
  </w:style>
  <w:style w:type="character" w:styleId="1573" w:customStyle="1">
    <w:name w:val="WW8Num24z2"/>
    <w:rPr>
      <w:rFonts w:ascii="Wingdings" w:hAnsi="Wingdings"/>
    </w:rPr>
  </w:style>
  <w:style w:type="character" w:styleId="1574" w:customStyle="1">
    <w:name w:val="WW8Num24z3"/>
    <w:rPr>
      <w:rFonts w:ascii="Symbol" w:hAnsi="Symbol"/>
    </w:rPr>
  </w:style>
  <w:style w:type="character" w:styleId="1575" w:customStyle="1">
    <w:name w:val="WW8Num24z4"/>
    <w:rPr>
      <w:rFonts w:ascii="Courier New" w:hAnsi="Courier New"/>
    </w:rPr>
  </w:style>
  <w:style w:type="character" w:styleId="1576" w:customStyle="1">
    <w:name w:val="WW8Num27z0"/>
    <w:rPr>
      <w:rFonts w:cs="Times New Roman"/>
    </w:rPr>
  </w:style>
  <w:style w:type="character" w:styleId="1577" w:customStyle="1">
    <w:name w:val="WW8Num27z1"/>
    <w:rPr>
      <w:rFonts w:cs="Times New Roman"/>
      <w:b/>
      <w:bCs/>
      <w:color w:val="000000"/>
    </w:rPr>
  </w:style>
  <w:style w:type="character" w:styleId="1578" w:customStyle="1">
    <w:name w:val="WW8Num28z0"/>
    <w:rPr>
      <w:rFonts w:ascii="Symbol" w:hAnsi="Symbol"/>
    </w:rPr>
  </w:style>
  <w:style w:type="character" w:styleId="1579" w:customStyle="1">
    <w:name w:val="WW8Num28z1"/>
    <w:rPr>
      <w:rFonts w:cs="Times New Roman"/>
    </w:rPr>
  </w:style>
  <w:style w:type="character" w:styleId="1580" w:customStyle="1">
    <w:name w:val="WW8Num28z2"/>
    <w:rPr>
      <w:rFonts w:ascii="Wingdings" w:hAnsi="Wingdings"/>
    </w:rPr>
  </w:style>
  <w:style w:type="character" w:styleId="1581" w:customStyle="1">
    <w:name w:val="WW8Num29z0"/>
    <w:rPr>
      <w:rFonts w:cs="Times New Roman"/>
      <w:sz w:val="28"/>
      <w:szCs w:val="28"/>
    </w:rPr>
  </w:style>
  <w:style w:type="character" w:styleId="1582" w:customStyle="1">
    <w:name w:val="WW8Num29z1"/>
    <w:rPr>
      <w:rFonts w:ascii="Times New Roman" w:hAnsi="Times New Roman" w:cs="Times New Roman"/>
      <w:b w:val="0"/>
      <w:bCs w:val="0"/>
      <w:i w:val="0"/>
      <w:iCs w:val="0"/>
      <w:caps w:val="0"/>
      <w:smallCaps w:val="0"/>
      <w:strike w:val="0"/>
      <w:vanish w:val="0"/>
      <w:color w:val="auto"/>
      <w:spacing w:val="0"/>
      <w:position w:val="0"/>
      <w:sz w:val="24"/>
      <w:szCs w:val="24"/>
      <w:u w:val="none"/>
      <w:vertAlign w:val="baseline"/>
    </w:rPr>
  </w:style>
  <w:style w:type="character" w:styleId="1583" w:customStyle="1">
    <w:name w:val="WW8Num29z2"/>
    <w:rPr>
      <w:rFonts w:cs="Times New Roman"/>
      <w:b/>
    </w:rPr>
  </w:style>
  <w:style w:type="character" w:styleId="1584" w:customStyle="1">
    <w:name w:val="WW8Num29z3"/>
    <w:rPr>
      <w:rFonts w:cs="Times New Roman"/>
      <w:b w:val="0"/>
      <w:i w:val="0"/>
      <w:strike w:val="0"/>
      <w:color w:val="auto"/>
    </w:rPr>
  </w:style>
  <w:style w:type="character" w:styleId="1585" w:customStyle="1">
    <w:name w:val="WW8Num29z4"/>
    <w:rPr>
      <w:rFonts w:cs="Times New Roman"/>
      <w:b w:val="0"/>
      <w:strike w:val="0"/>
      <w:color w:val="auto"/>
    </w:rPr>
  </w:style>
  <w:style w:type="character" w:styleId="1586" w:customStyle="1">
    <w:name w:val="WW8Num29z6"/>
    <w:rPr>
      <w:rFonts w:cs="Times New Roman"/>
    </w:rPr>
  </w:style>
  <w:style w:type="character" w:styleId="1587" w:customStyle="1">
    <w:name w:val="WW8Num30z0"/>
    <w:rPr>
      <w:rFonts w:cs="Times New Roman"/>
    </w:rPr>
  </w:style>
  <w:style w:type="character" w:styleId="1588" w:customStyle="1">
    <w:name w:val="WW8Num31z0"/>
    <w:rPr>
      <w:rFonts w:cs="Times New Roman"/>
    </w:rPr>
  </w:style>
  <w:style w:type="character" w:styleId="1589" w:customStyle="1">
    <w:name w:val="WW8Num33z0"/>
    <w:rPr>
      <w:rFonts w:cs="Times New Roman"/>
    </w:rPr>
  </w:style>
  <w:style w:type="character" w:styleId="1590" w:customStyle="1">
    <w:name w:val="WW8Num33z1"/>
    <w:rPr>
      <w:rFonts w:cs="Times New Roman"/>
      <w:b w:val="0"/>
      <w:i w:val="0"/>
      <w:iCs w:val="0"/>
      <w:color w:val="auto"/>
    </w:rPr>
  </w:style>
  <w:style w:type="character" w:styleId="1591" w:customStyle="1">
    <w:name w:val="WW8Num34z0"/>
    <w:rPr>
      <w:rFonts w:cs="Times New Roman"/>
    </w:rPr>
  </w:style>
  <w:style w:type="character" w:styleId="1592" w:customStyle="1">
    <w:name w:val="WW8Num34z1"/>
    <w:rPr>
      <w:rFonts w:cs="Times New Roman"/>
      <w:b/>
      <w:bCs/>
      <w:color w:val="000000"/>
    </w:rPr>
  </w:style>
  <w:style w:type="character" w:styleId="1593" w:customStyle="1">
    <w:name w:val="WW8NumSt4z0"/>
    <w:rPr>
      <w:rFonts w:ascii="Arial" w:hAnsi="Arial"/>
    </w:rPr>
  </w:style>
  <w:style w:type="character" w:styleId="1594" w:customStyle="1">
    <w:name w:val="WW8NumSt5z0"/>
    <w:rPr>
      <w:rFonts w:ascii="Arial" w:hAnsi="Arial"/>
    </w:rPr>
  </w:style>
  <w:style w:type="character" w:styleId="1595" w:customStyle="1">
    <w:name w:val="Основной шрифт абзаца1"/>
  </w:style>
  <w:style w:type="character" w:styleId="1596">
    <w:name w:val="page number"/>
    <w:uiPriority w:val="99"/>
    <w:rPr>
      <w:rFonts w:cs="Times New Roman"/>
    </w:rPr>
  </w:style>
  <w:style w:type="character" w:styleId="1597" w:customStyle="1">
    <w:name w:val="Символ сноски"/>
    <w:rPr>
      <w:rFonts w:cs="Times New Roman"/>
      <w:vertAlign w:val="superscript"/>
    </w:rPr>
  </w:style>
  <w:style w:type="character" w:styleId="1598" w:customStyle="1">
    <w:name w:val="Знак Знак1"/>
    <w:uiPriority w:val="99"/>
    <w:rPr>
      <w:sz w:val="24"/>
      <w:szCs w:val="24"/>
    </w:rPr>
  </w:style>
  <w:style w:type="character" w:styleId="1599" w:customStyle="1">
    <w:name w:val="Знак Знак"/>
    <w:rPr>
      <w:sz w:val="16"/>
      <w:szCs w:val="16"/>
    </w:rPr>
  </w:style>
  <w:style w:type="character" w:styleId="1600" w:customStyle="1">
    <w:name w:val="Знак сноски1"/>
    <w:rPr>
      <w:vertAlign w:val="superscript"/>
    </w:rPr>
  </w:style>
  <w:style w:type="character" w:styleId="1601" w:customStyle="1">
    <w:name w:val="Символы концевой сноски"/>
    <w:rPr>
      <w:vertAlign w:val="superscript"/>
    </w:rPr>
  </w:style>
  <w:style w:type="character" w:styleId="1602" w:customStyle="1">
    <w:name w:val="WW-Символы концевой сноски"/>
  </w:style>
  <w:style w:type="character" w:styleId="1603" w:customStyle="1">
    <w:name w:val="Знак концевой сноски1"/>
    <w:rPr>
      <w:vertAlign w:val="superscript"/>
    </w:rPr>
  </w:style>
  <w:style w:type="character" w:styleId="1604" w:customStyle="1">
    <w:name w:val="Символ нумерации"/>
  </w:style>
  <w:style w:type="character" w:styleId="1605" w:customStyle="1">
    <w:name w:val="Основной текст с отступом 2 Знак"/>
    <w:uiPriority w:val="99"/>
    <w:rPr>
      <w:sz w:val="24"/>
      <w:szCs w:val="24"/>
    </w:rPr>
  </w:style>
  <w:style w:type="character" w:styleId="1606">
    <w:name w:val="footnote reference"/>
    <w:uiPriority w:val="99"/>
    <w:rPr>
      <w:vertAlign w:val="superscript"/>
    </w:rPr>
  </w:style>
  <w:style w:type="character" w:styleId="1607">
    <w:name w:val="endnote reference"/>
    <w:semiHidden/>
    <w:rPr>
      <w:vertAlign w:val="superscript"/>
    </w:rPr>
  </w:style>
  <w:style w:type="character" w:styleId="1608" w:customStyle="1">
    <w:name w:val="Маркеры списка"/>
    <w:rPr>
      <w:rFonts w:ascii="OpenSymbol" w:hAnsi="OpenSymbol" w:eastAsia="OpenSymbol" w:cs="OpenSymbol"/>
    </w:rPr>
  </w:style>
  <w:style w:type="paragraph" w:styleId="1609" w:customStyle="1">
    <w:name w:val="Заголовок1"/>
    <w:basedOn w:val="1504"/>
    <w:next w:val="1610"/>
    <w:pPr>
      <w:keepNext/>
      <w:spacing w:before="240" w:after="120"/>
    </w:pPr>
    <w:rPr>
      <w:rFonts w:ascii="Arial" w:hAnsi="Arial" w:eastAsia="MS Mincho" w:cs="Tahoma"/>
      <w:sz w:val="28"/>
      <w:szCs w:val="28"/>
    </w:rPr>
  </w:style>
  <w:style w:type="paragraph" w:styleId="1610">
    <w:name w:val="Body Text"/>
    <w:basedOn w:val="1504"/>
    <w:link w:val="1611"/>
    <w:uiPriority w:val="99"/>
    <w:pPr>
      <w:jc w:val="both"/>
    </w:pPr>
    <w:rPr>
      <w:sz w:val="28"/>
      <w:szCs w:val="28"/>
    </w:rPr>
  </w:style>
  <w:style w:type="character" w:styleId="1611" w:customStyle="1">
    <w:name w:val="Основной текст Знак"/>
    <w:basedOn w:val="1514"/>
    <w:link w:val="1610"/>
    <w:uiPriority w:val="99"/>
    <w:rPr>
      <w:rFonts w:ascii="Times New Roman" w:hAnsi="Times New Roman" w:eastAsia="Times New Roman" w:cs="Times New Roman"/>
      <w:sz w:val="28"/>
      <w:szCs w:val="28"/>
      <w:lang w:eastAsia="ar-SA"/>
    </w:rPr>
  </w:style>
  <w:style w:type="paragraph" w:styleId="1612">
    <w:name w:val="List"/>
    <w:basedOn w:val="1610"/>
    <w:semiHidden/>
    <w:rPr>
      <w:rFonts w:ascii="Arial" w:hAnsi="Arial" w:cs="Tahoma"/>
    </w:rPr>
  </w:style>
  <w:style w:type="paragraph" w:styleId="1613" w:customStyle="1">
    <w:name w:val="Название2"/>
    <w:basedOn w:val="1504"/>
    <w:pPr>
      <w:spacing w:before="120" w:after="120"/>
      <w:suppressLineNumbers/>
    </w:pPr>
    <w:rPr>
      <w:rFonts w:ascii="Arial" w:hAnsi="Arial" w:cs="Tahoma"/>
      <w:i/>
      <w:iCs/>
      <w:sz w:val="20"/>
    </w:rPr>
  </w:style>
  <w:style w:type="paragraph" w:styleId="1614" w:customStyle="1">
    <w:name w:val="Указатель2"/>
    <w:basedOn w:val="1504"/>
    <w:pPr>
      <w:suppressLineNumbers/>
    </w:pPr>
    <w:rPr>
      <w:rFonts w:ascii="Arial" w:hAnsi="Arial" w:cs="Tahoma"/>
    </w:rPr>
  </w:style>
  <w:style w:type="paragraph" w:styleId="1615" w:customStyle="1">
    <w:name w:val="Название1"/>
    <w:basedOn w:val="1504"/>
    <w:pPr>
      <w:spacing w:before="120" w:after="120"/>
      <w:suppressLineNumbers/>
    </w:pPr>
    <w:rPr>
      <w:rFonts w:ascii="Arial" w:hAnsi="Arial" w:cs="Tahoma"/>
      <w:i/>
      <w:iCs/>
      <w:sz w:val="20"/>
    </w:rPr>
  </w:style>
  <w:style w:type="paragraph" w:styleId="1616" w:customStyle="1">
    <w:name w:val="Указатель1"/>
    <w:basedOn w:val="1504"/>
    <w:pPr>
      <w:suppressLineNumbers/>
    </w:pPr>
    <w:rPr>
      <w:rFonts w:ascii="Arial" w:hAnsi="Arial" w:cs="Tahoma"/>
    </w:rPr>
  </w:style>
  <w:style w:type="paragraph" w:styleId="1617">
    <w:name w:val="Balloon Text"/>
    <w:basedOn w:val="1504"/>
    <w:link w:val="1618"/>
    <w:uiPriority w:val="99"/>
    <w:rPr>
      <w:rFonts w:ascii="Tahoma" w:hAnsi="Tahoma" w:cs="Tahoma"/>
      <w:sz w:val="16"/>
      <w:szCs w:val="16"/>
    </w:rPr>
  </w:style>
  <w:style w:type="character" w:styleId="1618" w:customStyle="1">
    <w:name w:val="Текст выноски Знак"/>
    <w:basedOn w:val="1514"/>
    <w:link w:val="1617"/>
    <w:uiPriority w:val="99"/>
    <w:rPr>
      <w:rFonts w:ascii="Tahoma" w:hAnsi="Tahoma" w:eastAsia="Times New Roman" w:cs="Tahoma"/>
      <w:sz w:val="16"/>
      <w:szCs w:val="16"/>
      <w:lang w:eastAsia="ar-SA"/>
    </w:rPr>
  </w:style>
  <w:style w:type="paragraph" w:styleId="1619" w:customStyle="1">
    <w:name w:val="Основной текст с отступом 31"/>
    <w:basedOn w:val="1504"/>
    <w:pPr>
      <w:ind w:right="-716" w:firstLine="567"/>
      <w:jc w:val="center"/>
    </w:pPr>
    <w:rPr>
      <w:b/>
      <w:bCs/>
    </w:rPr>
  </w:style>
  <w:style w:type="paragraph" w:styleId="1620" w:customStyle="1">
    <w:name w:val="Основной текст с отступом 21"/>
    <w:basedOn w:val="1504"/>
    <w:pPr>
      <w:ind w:left="720"/>
      <w:jc w:val="both"/>
      <w:spacing w:line="192" w:lineRule="auto"/>
    </w:pPr>
    <w:rPr>
      <w:sz w:val="28"/>
      <w:szCs w:val="28"/>
    </w:rPr>
  </w:style>
  <w:style w:type="paragraph" w:styleId="1621" w:customStyle="1">
    <w:name w:val="Список 21"/>
    <w:basedOn w:val="1504"/>
    <w:pPr>
      <w:ind w:left="1260"/>
      <w:jc w:val="both"/>
      <w:spacing w:line="360" w:lineRule="auto"/>
      <w:tabs>
        <w:tab w:val="left" w:pos="10800" w:leader="none"/>
      </w:tabs>
    </w:pPr>
    <w:rPr>
      <w:sz w:val="28"/>
      <w:szCs w:val="28"/>
    </w:rPr>
  </w:style>
  <w:style w:type="paragraph" w:styleId="1622" w:customStyle="1">
    <w:name w:val="Обычный1"/>
    <w:uiPriority w:val="99"/>
    <w:pPr>
      <w:ind w:firstLine="567"/>
      <w:jc w:val="both"/>
      <w:spacing w:before="120" w:after="120" w:line="240" w:lineRule="auto"/>
      <w:widowControl w:val="off"/>
    </w:pPr>
    <w:rPr>
      <w:rFonts w:ascii="Times New Roman" w:hAnsi="Times New Roman" w:eastAsia="Arial" w:cs="Times New Roman"/>
      <w:sz w:val="20"/>
      <w:szCs w:val="20"/>
      <w:lang w:eastAsia="ar-SA"/>
    </w:rPr>
  </w:style>
  <w:style w:type="paragraph" w:styleId="1623" w:customStyle="1">
    <w:name w:val="xl48"/>
    <w:basedOn w:val="1504"/>
    <w:uiPriority w:val="99"/>
    <w:pPr>
      <w:jc w:val="center"/>
      <w:spacing w:before="280" w:after="280"/>
    </w:pPr>
    <w:rPr>
      <w:rFonts w:ascii="Arial CYR" w:hAnsi="Arial CYR" w:cs="Arial CYR"/>
      <w:b/>
      <w:bCs/>
    </w:rPr>
  </w:style>
  <w:style w:type="paragraph" w:styleId="1624" w:customStyle="1">
    <w:name w:val="Подподпункт"/>
    <w:basedOn w:val="1504"/>
    <w:uiPriority w:val="99"/>
    <w:pPr>
      <w:ind w:left="1008" w:hanging="1008"/>
      <w:jc w:val="both"/>
      <w:spacing w:line="360" w:lineRule="auto"/>
      <w:tabs>
        <w:tab w:val="left" w:pos="8064" w:leader="none"/>
      </w:tabs>
    </w:pPr>
    <w:rPr>
      <w:sz w:val="28"/>
      <w:szCs w:val="28"/>
    </w:rPr>
  </w:style>
  <w:style w:type="paragraph" w:styleId="1625" w:customStyle="1">
    <w:name w:val="Ариал"/>
    <w:basedOn w:val="1504"/>
    <w:link w:val="1670"/>
    <w:uiPriority w:val="99"/>
    <w:pPr>
      <w:ind w:firstLine="851"/>
      <w:jc w:val="both"/>
      <w:spacing w:before="120" w:after="120" w:line="360" w:lineRule="auto"/>
    </w:pPr>
    <w:rPr>
      <w:rFonts w:ascii="Arial" w:hAnsi="Arial" w:cs="Arial"/>
    </w:rPr>
  </w:style>
  <w:style w:type="paragraph" w:styleId="1626">
    <w:name w:val="Footer"/>
    <w:basedOn w:val="1504"/>
    <w:link w:val="1627"/>
    <w:uiPriority w:val="99"/>
    <w:pPr>
      <w:tabs>
        <w:tab w:val="center" w:pos="4677" w:leader="none"/>
        <w:tab w:val="right" w:pos="9355" w:leader="none"/>
      </w:tabs>
    </w:pPr>
  </w:style>
  <w:style w:type="character" w:styleId="1627" w:customStyle="1">
    <w:name w:val="Нижний колонтитул Знак"/>
    <w:basedOn w:val="1514"/>
    <w:link w:val="1626"/>
    <w:uiPriority w:val="99"/>
    <w:rPr>
      <w:rFonts w:ascii="Times New Roman" w:hAnsi="Times New Roman" w:eastAsia="Times New Roman" w:cs="Times New Roman"/>
      <w:sz w:val="24"/>
      <w:szCs w:val="24"/>
      <w:lang w:eastAsia="ar-SA"/>
    </w:rPr>
  </w:style>
  <w:style w:type="paragraph" w:styleId="1628" w:customStyle="1">
    <w:name w:val="1_раздел"/>
    <w:basedOn w:val="1504"/>
    <w:pPr>
      <w:ind w:left="2268" w:hanging="2268"/>
      <w:keepNext/>
      <w:spacing w:before="480" w:after="360"/>
      <w:tabs>
        <w:tab w:val="num" w:pos="2268" w:leader="none"/>
      </w:tabs>
      <w:outlineLvl w:val="0"/>
    </w:pPr>
    <w:rPr>
      <w:rFonts w:ascii="Verdana" w:hAnsi="Verdana"/>
      <w:b/>
      <w:sz w:val="36"/>
      <w:szCs w:val="20"/>
    </w:rPr>
  </w:style>
  <w:style w:type="paragraph" w:styleId="1629" w:customStyle="1">
    <w:name w:val="2_Статья"/>
    <w:basedOn w:val="1504"/>
    <w:pPr>
      <w:ind w:left="2268" w:hanging="2268"/>
      <w:keepNext/>
      <w:spacing w:before="240" w:after="120"/>
      <w:tabs>
        <w:tab w:val="num" w:pos="2268" w:leader="none"/>
      </w:tabs>
      <w:outlineLvl w:val="1"/>
    </w:pPr>
    <w:rPr>
      <w:rFonts w:ascii="Verdana" w:hAnsi="Verdana"/>
      <w:b/>
      <w:sz w:val="28"/>
      <w:szCs w:val="20"/>
    </w:rPr>
  </w:style>
  <w:style w:type="paragraph" w:styleId="1630" w:customStyle="1">
    <w:name w:val="3_Пункт"/>
    <w:basedOn w:val="1504"/>
    <w:pPr>
      <w:ind w:left="2988" w:hanging="2268"/>
      <w:keepNext/>
      <w:spacing w:before="240" w:after="120"/>
      <w:tabs>
        <w:tab w:val="num" w:pos="2268" w:leader="none"/>
      </w:tabs>
    </w:pPr>
    <w:rPr>
      <w:rFonts w:ascii="Verdana" w:hAnsi="Verdana"/>
      <w:b/>
      <w:szCs w:val="20"/>
    </w:rPr>
  </w:style>
  <w:style w:type="paragraph" w:styleId="1631" w:customStyle="1">
    <w:name w:val="4_Подпункт"/>
    <w:basedOn w:val="1504"/>
    <w:pPr>
      <w:ind w:left="2988" w:hanging="2268"/>
      <w:jc w:val="both"/>
      <w:spacing w:after="120"/>
      <w:tabs>
        <w:tab w:val="num" w:pos="2268" w:leader="none"/>
      </w:tabs>
    </w:pPr>
    <w:rPr>
      <w:rFonts w:ascii="Verdana" w:hAnsi="Verdana"/>
      <w:sz w:val="20"/>
      <w:szCs w:val="20"/>
    </w:rPr>
  </w:style>
  <w:style w:type="paragraph" w:styleId="1632" w:customStyle="1">
    <w:name w:val="5_часть"/>
    <w:basedOn w:val="1504"/>
    <w:pPr>
      <w:ind w:left="2988" w:hanging="2268"/>
      <w:spacing w:after="120"/>
      <w:tabs>
        <w:tab w:val="num" w:pos="2268" w:leader="none"/>
      </w:tabs>
    </w:pPr>
    <w:rPr>
      <w:rFonts w:ascii="Verdana" w:hAnsi="Verdana"/>
      <w:sz w:val="20"/>
      <w:szCs w:val="20"/>
    </w:rPr>
  </w:style>
  <w:style w:type="paragraph" w:styleId="1633" w:customStyle="1">
    <w:name w:val="6_часть"/>
    <w:basedOn w:val="1504"/>
    <w:pPr>
      <w:ind w:left="2988" w:hanging="2268"/>
      <w:spacing w:after="120"/>
      <w:tabs>
        <w:tab w:val="num" w:pos="2268" w:leader="none"/>
      </w:tabs>
    </w:pPr>
    <w:rPr>
      <w:rFonts w:ascii="Verdana" w:hAnsi="Verdana"/>
      <w:sz w:val="20"/>
      <w:szCs w:val="20"/>
    </w:rPr>
  </w:style>
  <w:style w:type="paragraph" w:styleId="1634" w:customStyle="1">
    <w:name w:val="ConsNormal"/>
    <w:uiPriority w:val="99"/>
    <w:pPr>
      <w:ind w:firstLine="720"/>
      <w:spacing w:after="0" w:line="240" w:lineRule="auto"/>
      <w:widowControl w:val="off"/>
    </w:pPr>
    <w:rPr>
      <w:rFonts w:ascii="Arial" w:hAnsi="Arial" w:eastAsia="Arial" w:cs="Times New Roman"/>
      <w:sz w:val="20"/>
      <w:szCs w:val="20"/>
      <w:lang w:eastAsia="ar-SA"/>
    </w:rPr>
  </w:style>
  <w:style w:type="paragraph" w:styleId="1635">
    <w:name w:val="Normal (Web)"/>
    <w:basedOn w:val="1504"/>
    <w:uiPriority w:val="99"/>
    <w:pPr>
      <w:spacing w:before="280" w:after="280"/>
    </w:pPr>
    <w:rPr>
      <w:rFonts w:ascii="Verdana" w:hAnsi="Verdana" w:cs="Verdana"/>
      <w:sz w:val="16"/>
      <w:szCs w:val="16"/>
    </w:rPr>
  </w:style>
  <w:style w:type="paragraph" w:styleId="1636">
    <w:name w:val="Title"/>
    <w:basedOn w:val="1504"/>
    <w:next w:val="1638"/>
    <w:link w:val="1637"/>
    <w:uiPriority w:val="99"/>
    <w:qFormat/>
    <w:pPr>
      <w:ind w:right="-1050"/>
      <w:jc w:val="center"/>
    </w:pPr>
  </w:style>
  <w:style w:type="character" w:styleId="1637" w:customStyle="1">
    <w:name w:val="Заголовок Знак"/>
    <w:basedOn w:val="1514"/>
    <w:link w:val="1636"/>
    <w:uiPriority w:val="99"/>
    <w:rPr>
      <w:rFonts w:ascii="Times New Roman" w:hAnsi="Times New Roman" w:eastAsia="Times New Roman" w:cs="Times New Roman"/>
      <w:sz w:val="24"/>
      <w:szCs w:val="24"/>
      <w:lang w:eastAsia="ar-SA"/>
    </w:rPr>
  </w:style>
  <w:style w:type="paragraph" w:styleId="1638">
    <w:name w:val="Subtitle"/>
    <w:basedOn w:val="1609"/>
    <w:next w:val="1610"/>
    <w:link w:val="1639"/>
    <w:uiPriority w:val="99"/>
    <w:qFormat/>
    <w:pPr>
      <w:jc w:val="center"/>
    </w:pPr>
    <w:rPr>
      <w:i/>
      <w:iCs/>
    </w:rPr>
  </w:style>
  <w:style w:type="character" w:styleId="1639" w:customStyle="1">
    <w:name w:val="Подзаголовок Знак"/>
    <w:basedOn w:val="1514"/>
    <w:link w:val="1638"/>
    <w:uiPriority w:val="99"/>
    <w:rPr>
      <w:rFonts w:ascii="Arial" w:hAnsi="Arial" w:eastAsia="MS Mincho" w:cs="Tahoma"/>
      <w:i/>
      <w:iCs/>
      <w:sz w:val="28"/>
      <w:szCs w:val="28"/>
      <w:lang w:eastAsia="ar-SA"/>
    </w:rPr>
  </w:style>
  <w:style w:type="paragraph" w:styleId="1640" w:customStyle="1">
    <w:name w:val="Default Paragraph Font Para Char Char Знак"/>
    <w:basedOn w:val="1504"/>
    <w:pPr>
      <w:spacing w:after="160" w:line="240" w:lineRule="exact"/>
    </w:pPr>
    <w:rPr>
      <w:rFonts w:ascii="Verdana" w:hAnsi="Verdana" w:cs="Verdana"/>
      <w:sz w:val="20"/>
      <w:szCs w:val="20"/>
      <w:lang w:val="en-US"/>
    </w:rPr>
  </w:style>
  <w:style w:type="paragraph" w:styleId="1641">
    <w:name w:val="List Paragraph"/>
    <w:basedOn w:val="1504"/>
    <w:link w:val="1667"/>
    <w:uiPriority w:val="34"/>
    <w:qFormat/>
    <w:pPr>
      <w:ind w:left="720"/>
      <w:spacing w:after="200" w:line="276" w:lineRule="auto"/>
    </w:pPr>
    <w:rPr>
      <w:rFonts w:ascii="Calibri" w:hAnsi="Calibri"/>
      <w:sz w:val="22"/>
      <w:szCs w:val="22"/>
    </w:rPr>
  </w:style>
  <w:style w:type="paragraph" w:styleId="1642">
    <w:name w:val="footnote text"/>
    <w:basedOn w:val="1504"/>
    <w:link w:val="1643"/>
    <w:rPr>
      <w:sz w:val="20"/>
      <w:szCs w:val="20"/>
    </w:rPr>
  </w:style>
  <w:style w:type="character" w:styleId="1643" w:customStyle="1">
    <w:name w:val="Текст сноски Знак"/>
    <w:basedOn w:val="1514"/>
    <w:link w:val="1642"/>
    <w:rPr>
      <w:rFonts w:ascii="Times New Roman" w:hAnsi="Times New Roman" w:eastAsia="Times New Roman" w:cs="Times New Roman"/>
      <w:sz w:val="20"/>
      <w:szCs w:val="20"/>
      <w:lang w:eastAsia="ar-SA"/>
    </w:rPr>
  </w:style>
  <w:style w:type="paragraph" w:styleId="1644">
    <w:name w:val="Header"/>
    <w:basedOn w:val="1504"/>
    <w:link w:val="1645"/>
    <w:pPr>
      <w:tabs>
        <w:tab w:val="center" w:pos="4677" w:leader="none"/>
        <w:tab w:val="right" w:pos="9355" w:leader="none"/>
      </w:tabs>
    </w:pPr>
  </w:style>
  <w:style w:type="character" w:styleId="1645" w:customStyle="1">
    <w:name w:val="Верхний колонтитул Знак"/>
    <w:basedOn w:val="1514"/>
    <w:link w:val="1644"/>
    <w:rPr>
      <w:rFonts w:ascii="Times New Roman" w:hAnsi="Times New Roman" w:eastAsia="Times New Roman" w:cs="Times New Roman"/>
      <w:sz w:val="24"/>
      <w:szCs w:val="24"/>
      <w:lang w:eastAsia="ar-SA"/>
    </w:rPr>
  </w:style>
  <w:style w:type="paragraph" w:styleId="1646">
    <w:name w:val="Body Text Indent"/>
    <w:basedOn w:val="1504"/>
    <w:link w:val="1647"/>
    <w:uiPriority w:val="99"/>
    <w:pPr>
      <w:ind w:left="283"/>
      <w:spacing w:after="120"/>
    </w:pPr>
  </w:style>
  <w:style w:type="character" w:styleId="1647" w:customStyle="1">
    <w:name w:val="Основной текст с отступом Знак"/>
    <w:basedOn w:val="1514"/>
    <w:link w:val="1646"/>
    <w:uiPriority w:val="99"/>
    <w:rPr>
      <w:rFonts w:ascii="Times New Roman" w:hAnsi="Times New Roman" w:eastAsia="Times New Roman" w:cs="Times New Roman"/>
      <w:sz w:val="24"/>
      <w:szCs w:val="24"/>
      <w:lang w:eastAsia="ar-SA"/>
    </w:rPr>
  </w:style>
  <w:style w:type="paragraph" w:styleId="1648" w:customStyle="1">
    <w:name w:val="ConsPlusNormal"/>
    <w:uiPriority w:val="99"/>
    <w:pPr>
      <w:ind w:firstLine="720"/>
      <w:spacing w:after="0" w:line="240" w:lineRule="auto"/>
    </w:pPr>
    <w:rPr>
      <w:rFonts w:ascii="Arial" w:hAnsi="Arial" w:eastAsia="Arial" w:cs="Arial"/>
      <w:sz w:val="20"/>
      <w:szCs w:val="20"/>
      <w:lang w:eastAsia="ar-SA"/>
    </w:rPr>
  </w:style>
  <w:style w:type="paragraph" w:styleId="1649" w:customStyle="1">
    <w:name w:val="Знак"/>
    <w:basedOn w:val="1504"/>
    <w:pPr>
      <w:jc w:val="right"/>
      <w:spacing w:after="160" w:line="240" w:lineRule="exact"/>
      <w:widowControl w:val="off"/>
    </w:pPr>
    <w:rPr>
      <w:rFonts w:ascii="Arial" w:hAnsi="Arial" w:cs="Arial"/>
      <w:sz w:val="20"/>
      <w:szCs w:val="20"/>
      <w:lang w:val="en-GB"/>
    </w:rPr>
  </w:style>
  <w:style w:type="paragraph" w:styleId="1650" w:customStyle="1">
    <w:name w:val="Основной текст 31"/>
    <w:basedOn w:val="1504"/>
    <w:pPr>
      <w:spacing w:after="120"/>
    </w:pPr>
    <w:rPr>
      <w:sz w:val="16"/>
      <w:szCs w:val="16"/>
    </w:rPr>
  </w:style>
  <w:style w:type="paragraph" w:styleId="1651" w:customStyle="1">
    <w:name w:val="Основной текст 21"/>
    <w:basedOn w:val="1504"/>
    <w:pPr>
      <w:spacing w:after="120" w:line="480" w:lineRule="auto"/>
    </w:pPr>
  </w:style>
  <w:style w:type="paragraph" w:styleId="1652" w:customStyle="1">
    <w:name w:val="ConsNonformat"/>
    <w:pPr>
      <w:ind w:right="19772"/>
      <w:spacing w:after="0" w:line="240" w:lineRule="auto"/>
      <w:widowControl w:val="off"/>
    </w:pPr>
    <w:rPr>
      <w:rFonts w:ascii="Courier New" w:hAnsi="Courier New" w:eastAsia="Arial" w:cs="Courier New"/>
      <w:sz w:val="20"/>
      <w:szCs w:val="20"/>
      <w:lang w:eastAsia="ar-SA"/>
    </w:rPr>
  </w:style>
  <w:style w:type="paragraph" w:styleId="1653" w:customStyle="1">
    <w:name w:val="Содержимое таблицы"/>
    <w:basedOn w:val="1504"/>
    <w:pPr>
      <w:suppressLineNumbers/>
    </w:pPr>
  </w:style>
  <w:style w:type="paragraph" w:styleId="1654" w:customStyle="1">
    <w:name w:val="Заголовок таблицы"/>
    <w:basedOn w:val="1653"/>
    <w:pPr>
      <w:jc w:val="center"/>
    </w:pPr>
    <w:rPr>
      <w:b/>
      <w:bCs/>
    </w:rPr>
  </w:style>
  <w:style w:type="paragraph" w:styleId="1655" w:customStyle="1">
    <w:name w:val="Содержимое врезки"/>
    <w:basedOn w:val="1610"/>
  </w:style>
  <w:style w:type="paragraph" w:styleId="1656" w:customStyle="1">
    <w:name w:val="Основной текст с отступом 22"/>
    <w:basedOn w:val="1504"/>
    <w:pPr>
      <w:ind w:left="283"/>
      <w:spacing w:after="120" w:line="480" w:lineRule="auto"/>
    </w:pPr>
  </w:style>
  <w:style w:type="paragraph" w:styleId="1657" w:customStyle="1">
    <w:name w:val="Основной текст 32"/>
    <w:basedOn w:val="1504"/>
    <w:pPr>
      <w:ind w:right="6237"/>
    </w:pPr>
  </w:style>
  <w:style w:type="paragraph" w:styleId="1658" w:customStyle="1">
    <w:name w:val="FR1"/>
    <w:pPr>
      <w:jc w:val="right"/>
      <w:spacing w:before="20" w:after="0" w:line="240" w:lineRule="auto"/>
      <w:widowControl w:val="off"/>
    </w:pPr>
    <w:rPr>
      <w:rFonts w:ascii="Arial" w:hAnsi="Arial" w:eastAsia="Times New Roman" w:cs="Times New Roman"/>
      <w:sz w:val="20"/>
      <w:szCs w:val="20"/>
      <w:lang w:eastAsia="ru-RU"/>
    </w:rPr>
  </w:style>
  <w:style w:type="character" w:styleId="1659">
    <w:name w:val="Hyperlink"/>
    <w:uiPriority w:val="99"/>
    <w:unhideWhenUsed/>
    <w:rPr>
      <w:color w:val="0000ff"/>
      <w:u w:val="single"/>
    </w:rPr>
  </w:style>
  <w:style w:type="character" w:styleId="1660">
    <w:name w:val="annotation reference"/>
    <w:uiPriority w:val="99"/>
    <w:unhideWhenUsed/>
    <w:rPr>
      <w:sz w:val="16"/>
      <w:szCs w:val="16"/>
    </w:rPr>
  </w:style>
  <w:style w:type="paragraph" w:styleId="1661">
    <w:name w:val="annotation text"/>
    <w:basedOn w:val="1504"/>
    <w:link w:val="1662"/>
    <w:uiPriority w:val="99"/>
    <w:unhideWhenUsed/>
    <w:rPr>
      <w:sz w:val="20"/>
      <w:szCs w:val="20"/>
    </w:rPr>
  </w:style>
  <w:style w:type="character" w:styleId="1662" w:customStyle="1">
    <w:name w:val="Текст примечания Знак"/>
    <w:basedOn w:val="1514"/>
    <w:link w:val="1661"/>
    <w:uiPriority w:val="99"/>
    <w:rPr>
      <w:rFonts w:ascii="Times New Roman" w:hAnsi="Times New Roman" w:eastAsia="Times New Roman" w:cs="Times New Roman"/>
      <w:sz w:val="20"/>
      <w:szCs w:val="20"/>
      <w:lang w:eastAsia="ar-SA"/>
    </w:rPr>
  </w:style>
  <w:style w:type="paragraph" w:styleId="1663">
    <w:name w:val="annotation subject"/>
    <w:basedOn w:val="1661"/>
    <w:next w:val="1661"/>
    <w:link w:val="1664"/>
    <w:uiPriority w:val="99"/>
    <w:unhideWhenUsed/>
    <w:rPr>
      <w:b/>
      <w:bCs/>
    </w:rPr>
  </w:style>
  <w:style w:type="character" w:styleId="1664" w:customStyle="1">
    <w:name w:val="Тема примечания Знак"/>
    <w:basedOn w:val="1662"/>
    <w:link w:val="1663"/>
    <w:uiPriority w:val="99"/>
    <w:rPr>
      <w:rFonts w:ascii="Times New Roman" w:hAnsi="Times New Roman" w:eastAsia="Times New Roman" w:cs="Times New Roman"/>
      <w:b/>
      <w:bCs/>
      <w:sz w:val="20"/>
      <w:szCs w:val="20"/>
      <w:lang w:eastAsia="ar-SA"/>
    </w:rPr>
  </w:style>
  <w:style w:type="paragraph" w:styleId="1665">
    <w:name w:val="endnote text"/>
    <w:basedOn w:val="1504"/>
    <w:link w:val="1666"/>
    <w:uiPriority w:val="99"/>
    <w:semiHidden/>
    <w:unhideWhenUsed/>
    <w:rPr>
      <w:sz w:val="20"/>
      <w:szCs w:val="20"/>
    </w:rPr>
  </w:style>
  <w:style w:type="character" w:styleId="1666" w:customStyle="1">
    <w:name w:val="Текст концевой сноски Знак"/>
    <w:basedOn w:val="1514"/>
    <w:link w:val="1665"/>
    <w:uiPriority w:val="99"/>
    <w:semiHidden/>
    <w:rPr>
      <w:rFonts w:ascii="Times New Roman" w:hAnsi="Times New Roman" w:eastAsia="Times New Roman" w:cs="Times New Roman"/>
      <w:sz w:val="20"/>
      <w:szCs w:val="20"/>
      <w:lang w:eastAsia="ar-SA"/>
    </w:rPr>
  </w:style>
  <w:style w:type="character" w:styleId="1667" w:customStyle="1">
    <w:name w:val="Абзац списка Знак"/>
    <w:link w:val="1641"/>
    <w:uiPriority w:val="34"/>
    <w:qFormat/>
    <w:rPr>
      <w:rFonts w:ascii="Calibri" w:hAnsi="Calibri" w:eastAsia="Times New Roman" w:cs="Times New Roman"/>
      <w:lang w:eastAsia="ar-SA"/>
    </w:rPr>
  </w:style>
  <w:style w:type="paragraph" w:styleId="1668">
    <w:name w:val="Body Text Indent 2"/>
    <w:basedOn w:val="1504"/>
    <w:link w:val="1669"/>
    <w:uiPriority w:val="99"/>
    <w:unhideWhenUsed/>
    <w:pPr>
      <w:ind w:left="283"/>
      <w:spacing w:after="120" w:line="480" w:lineRule="auto"/>
    </w:pPr>
  </w:style>
  <w:style w:type="character" w:styleId="1669" w:customStyle="1">
    <w:name w:val="Основной текст с отступом 2 Знак1"/>
    <w:basedOn w:val="1514"/>
    <w:link w:val="1668"/>
    <w:uiPriority w:val="99"/>
    <w:rPr>
      <w:rFonts w:ascii="Times New Roman" w:hAnsi="Times New Roman" w:eastAsia="Times New Roman" w:cs="Times New Roman"/>
      <w:sz w:val="24"/>
      <w:szCs w:val="24"/>
      <w:lang w:eastAsia="ar-SA"/>
    </w:rPr>
  </w:style>
  <w:style w:type="character" w:styleId="1670" w:customStyle="1">
    <w:name w:val="Ариал Знак1"/>
    <w:link w:val="1625"/>
    <w:uiPriority w:val="99"/>
    <w:rPr>
      <w:rFonts w:ascii="Arial" w:hAnsi="Arial" w:eastAsia="Times New Roman" w:cs="Arial"/>
      <w:sz w:val="24"/>
      <w:szCs w:val="24"/>
      <w:lang w:eastAsia="ar-SA"/>
    </w:rPr>
  </w:style>
  <w:style w:type="paragraph" w:styleId="1671">
    <w:name w:val="Plain Text"/>
    <w:basedOn w:val="1504"/>
    <w:link w:val="1672"/>
    <w:rPr>
      <w:rFonts w:ascii="Consolas" w:hAnsi="Consolas"/>
      <w:sz w:val="21"/>
      <w:szCs w:val="20"/>
      <w:lang w:eastAsia="en-US"/>
    </w:rPr>
  </w:style>
  <w:style w:type="character" w:styleId="1672" w:customStyle="1">
    <w:name w:val="Текст Знак"/>
    <w:basedOn w:val="1514"/>
    <w:link w:val="1671"/>
    <w:rPr>
      <w:rFonts w:ascii="Consolas" w:hAnsi="Consolas" w:eastAsia="Times New Roman" w:cs="Times New Roman"/>
      <w:sz w:val="21"/>
      <w:szCs w:val="20"/>
    </w:rPr>
  </w:style>
  <w:style w:type="numbering" w:styleId="1673" w:customStyle="1">
    <w:name w:val="Нет списка1"/>
    <w:next w:val="1516"/>
    <w:uiPriority w:val="99"/>
    <w:semiHidden/>
    <w:unhideWhenUsed/>
  </w:style>
  <w:style w:type="paragraph" w:styleId="1674">
    <w:name w:val="Body Text 2"/>
    <w:basedOn w:val="1504"/>
    <w:link w:val="1675"/>
    <w:uiPriority w:val="99"/>
    <w:pPr>
      <w:spacing w:after="120" w:line="480" w:lineRule="auto"/>
    </w:pPr>
    <w:rPr>
      <w:lang w:eastAsia="ru-RU"/>
    </w:rPr>
  </w:style>
  <w:style w:type="character" w:styleId="1675" w:customStyle="1">
    <w:name w:val="Основной текст 2 Знак"/>
    <w:basedOn w:val="1514"/>
    <w:link w:val="1674"/>
    <w:uiPriority w:val="99"/>
    <w:rPr>
      <w:rFonts w:ascii="Times New Roman" w:hAnsi="Times New Roman" w:eastAsia="Times New Roman" w:cs="Times New Roman"/>
      <w:sz w:val="24"/>
      <w:szCs w:val="24"/>
      <w:lang w:eastAsia="ru-RU"/>
    </w:rPr>
  </w:style>
  <w:style w:type="character" w:styleId="1676" w:customStyle="1">
    <w:name w:val="webofficeattributevalue1"/>
    <w:uiPriority w:val="99"/>
    <w:rPr>
      <w:rFonts w:ascii="Verdana" w:hAnsi="Verdana"/>
      <w:color w:val="000000"/>
      <w:sz w:val="18"/>
      <w:u w:val="none"/>
    </w:rPr>
  </w:style>
  <w:style w:type="paragraph" w:styleId="1677">
    <w:name w:val="Body Text Indent 3"/>
    <w:basedOn w:val="1504"/>
    <w:link w:val="1678"/>
    <w:uiPriority w:val="99"/>
    <w:pPr>
      <w:ind w:left="283"/>
      <w:spacing w:after="120"/>
      <w:widowControl w:val="off"/>
    </w:pPr>
    <w:rPr>
      <w:rFonts w:ascii="Arial" w:hAnsi="Arial"/>
      <w:sz w:val="16"/>
      <w:szCs w:val="16"/>
      <w:lang w:eastAsia="ru-RU"/>
    </w:rPr>
  </w:style>
  <w:style w:type="character" w:styleId="1678" w:customStyle="1">
    <w:name w:val="Основной текст с отступом 3 Знак"/>
    <w:basedOn w:val="1514"/>
    <w:link w:val="1677"/>
    <w:uiPriority w:val="99"/>
    <w:rPr>
      <w:rFonts w:ascii="Arial" w:hAnsi="Arial" w:eastAsia="Times New Roman" w:cs="Times New Roman"/>
      <w:sz w:val="16"/>
      <w:szCs w:val="16"/>
      <w:lang w:eastAsia="ru-RU"/>
    </w:rPr>
  </w:style>
  <w:style w:type="paragraph" w:styleId="1679">
    <w:name w:val="List 2"/>
    <w:basedOn w:val="1504"/>
    <w:uiPriority w:val="99"/>
    <w:pPr>
      <w:ind w:left="1260"/>
      <w:jc w:val="both"/>
      <w:spacing w:line="360" w:lineRule="auto"/>
      <w:tabs>
        <w:tab w:val="num" w:pos="1980" w:leader="none"/>
      </w:tabs>
    </w:pPr>
    <w:rPr>
      <w:sz w:val="28"/>
      <w:szCs w:val="28"/>
      <w:lang w:eastAsia="ru-RU"/>
    </w:rPr>
  </w:style>
  <w:style w:type="character" w:styleId="1680">
    <w:name w:val="HTML Typewriter"/>
    <w:uiPriority w:val="99"/>
    <w:semiHidden/>
    <w:rPr>
      <w:rFonts w:ascii="Courier New" w:hAnsi="Courier New" w:cs="Times New Roman"/>
      <w:sz w:val="20"/>
    </w:rPr>
  </w:style>
  <w:style w:type="paragraph" w:styleId="1681" w:customStyle="1">
    <w:name w:val="Абзац списка1"/>
    <w:basedOn w:val="1504"/>
    <w:uiPriority w:val="99"/>
    <w:pPr>
      <w:ind w:left="720"/>
      <w:spacing w:after="200" w:line="276" w:lineRule="auto"/>
    </w:pPr>
    <w:rPr>
      <w:rFonts w:ascii="Calibri" w:hAnsi="Calibri"/>
      <w:sz w:val="22"/>
      <w:szCs w:val="22"/>
      <w:lang w:eastAsia="ru-RU"/>
    </w:rPr>
  </w:style>
  <w:style w:type="paragraph" w:styleId="1682">
    <w:name w:val="No Spacing"/>
    <w:uiPriority w:val="1"/>
    <w:qFormat/>
    <w:pPr>
      <w:spacing w:after="0" w:line="240" w:lineRule="auto"/>
    </w:pPr>
    <w:rPr>
      <w:rFonts w:ascii="Calibri" w:hAnsi="Calibri" w:eastAsia="Times New Roman" w:cs="Times New Roman"/>
    </w:rPr>
  </w:style>
  <w:style w:type="paragraph" w:styleId="1683">
    <w:name w:val="Body Text 3"/>
    <w:basedOn w:val="1504"/>
    <w:link w:val="1684"/>
    <w:uiPriority w:val="99"/>
    <w:pPr>
      <w:spacing w:after="120"/>
    </w:pPr>
    <w:rPr>
      <w:sz w:val="16"/>
      <w:szCs w:val="16"/>
      <w:lang w:eastAsia="ru-RU"/>
    </w:rPr>
  </w:style>
  <w:style w:type="character" w:styleId="1684" w:customStyle="1">
    <w:name w:val="Основной текст 3 Знак"/>
    <w:basedOn w:val="1514"/>
    <w:link w:val="1683"/>
    <w:uiPriority w:val="99"/>
    <w:rPr>
      <w:rFonts w:ascii="Times New Roman" w:hAnsi="Times New Roman" w:eastAsia="Times New Roman" w:cs="Times New Roman"/>
      <w:sz w:val="16"/>
      <w:szCs w:val="16"/>
      <w:lang w:eastAsia="ru-RU"/>
    </w:rPr>
  </w:style>
  <w:style w:type="paragraph" w:styleId="1685" w:customStyle="1">
    <w:name w:val="_Маркер (номер) - без заголовка"/>
    <w:basedOn w:val="1504"/>
    <w:uiPriority w:val="99"/>
    <w:pPr>
      <w:ind w:left="1304" w:hanging="595"/>
      <w:spacing w:line="360" w:lineRule="auto"/>
    </w:pPr>
    <w:rPr>
      <w:szCs w:val="20"/>
      <w:lang w:eastAsia="ru-RU"/>
    </w:rPr>
  </w:style>
  <w:style w:type="paragraph" w:styleId="1686">
    <w:name w:val="List Bullet 3"/>
    <w:basedOn w:val="1504"/>
    <w:uiPriority w:val="99"/>
    <w:pPr>
      <w:numPr>
        <w:ilvl w:val="0"/>
        <w:numId w:val="10"/>
      </w:numPr>
      <w:ind w:left="1620" w:hanging="360"/>
      <w:jc w:val="both"/>
      <w:tabs>
        <w:tab w:val="clear" w:pos="1559" w:leader="none"/>
        <w:tab w:val="num" w:pos="1620" w:leader="none"/>
      </w:tabs>
    </w:pPr>
    <w:rPr>
      <w:sz w:val="28"/>
      <w:szCs w:val="28"/>
      <w:lang w:eastAsia="ru-RU"/>
    </w:rPr>
  </w:style>
  <w:style w:type="character" w:styleId="1687" w:customStyle="1">
    <w:name w:val="комментарий"/>
    <w:uiPriority w:val="99"/>
    <w:rPr>
      <w:b/>
      <w:i/>
      <w:shd w:val="clear" w:color="auto" w:fill="ffff99"/>
    </w:rPr>
  </w:style>
  <w:style w:type="paragraph" w:styleId="1688" w:customStyle="1">
    <w:name w:val="Пункт"/>
    <w:basedOn w:val="1504"/>
    <w:uiPriority w:val="99"/>
    <w:pPr>
      <w:ind w:left="720" w:hanging="720"/>
      <w:jc w:val="both"/>
      <w:spacing w:line="360" w:lineRule="auto"/>
      <w:tabs>
        <w:tab w:val="num" w:pos="720" w:leader="none"/>
      </w:tabs>
    </w:pPr>
    <w:rPr>
      <w:sz w:val="28"/>
      <w:szCs w:val="28"/>
      <w:lang w:eastAsia="ru-RU"/>
    </w:rPr>
  </w:style>
  <w:style w:type="paragraph" w:styleId="1689" w:customStyle="1">
    <w:name w:val="Подпункт"/>
    <w:basedOn w:val="1688"/>
    <w:uiPriority w:val="99"/>
    <w:pPr>
      <w:ind w:left="864" w:hanging="864"/>
      <w:tabs>
        <w:tab w:val="clear" w:pos="720" w:leader="none"/>
        <w:tab w:val="num" w:pos="864" w:leader="none"/>
      </w:tabs>
    </w:pPr>
  </w:style>
  <w:style w:type="paragraph" w:styleId="1690" w:customStyle="1">
    <w:name w:val="пункт-4"/>
    <w:basedOn w:val="1504"/>
    <w:uiPriority w:val="99"/>
    <w:pPr>
      <w:numPr>
        <w:ilvl w:val="3"/>
        <w:numId w:val="11"/>
      </w:numPr>
      <w:ind w:left="1418" w:hanging="1418"/>
      <w:jc w:val="both"/>
      <w:spacing w:line="360" w:lineRule="auto"/>
      <w:tabs>
        <w:tab w:val="clear" w:pos="1134" w:leader="none"/>
        <w:tab w:val="num" w:pos="1418" w:leader="none"/>
      </w:tabs>
    </w:pPr>
    <w:rPr>
      <w:lang w:eastAsia="ru-RU"/>
    </w:rPr>
  </w:style>
  <w:style w:type="paragraph" w:styleId="1691" w:customStyle="1">
    <w:name w:val="lev2"/>
    <w:basedOn w:val="1610"/>
    <w:uiPriority w:val="99"/>
    <w:pPr>
      <w:numPr>
        <w:ilvl w:val="1"/>
        <w:numId w:val="12"/>
      </w:numPr>
    </w:pPr>
    <w:rPr>
      <w:color w:val="000000"/>
      <w:sz w:val="24"/>
      <w:szCs w:val="24"/>
      <w:lang w:eastAsia="ru-RU"/>
    </w:rPr>
  </w:style>
  <w:style w:type="paragraph" w:styleId="1692" w:customStyle="1">
    <w:name w:val="Контракт-пункт"/>
    <w:basedOn w:val="1504"/>
    <w:uiPriority w:val="99"/>
    <w:pPr>
      <w:ind w:left="576" w:hanging="576"/>
      <w:jc w:val="both"/>
      <w:spacing w:line="360" w:lineRule="auto"/>
      <w:tabs>
        <w:tab w:val="num" w:pos="576" w:leader="none"/>
        <w:tab w:val="left" w:pos="1134" w:leader="none"/>
      </w:tabs>
    </w:pPr>
    <w:rPr>
      <w:lang w:eastAsia="ru-RU"/>
    </w:rPr>
  </w:style>
  <w:style w:type="paragraph" w:styleId="1693" w:customStyle="1">
    <w:name w:val="Контракт-подпункт"/>
    <w:basedOn w:val="1504"/>
    <w:uiPriority w:val="99"/>
    <w:pPr>
      <w:ind w:left="720" w:hanging="720"/>
      <w:jc w:val="both"/>
      <w:spacing w:line="360" w:lineRule="auto"/>
      <w:tabs>
        <w:tab w:val="num" w:pos="720" w:leader="none"/>
        <w:tab w:val="left" w:pos="1134" w:leader="none"/>
      </w:tabs>
    </w:pPr>
    <w:rPr>
      <w:lang w:eastAsia="ru-RU"/>
    </w:rPr>
  </w:style>
  <w:style w:type="paragraph" w:styleId="1694" w:customStyle="1">
    <w:name w:val="Íîðìàëüíûé"/>
    <w:uiPriority w:val="99"/>
    <w:pPr>
      <w:spacing w:after="0" w:line="240" w:lineRule="auto"/>
    </w:pPr>
    <w:rPr>
      <w:rFonts w:ascii="Times New Roman" w:hAnsi="Times New Roman" w:eastAsia="Times New Roman" w:cs="Times New Roman"/>
      <w:sz w:val="24"/>
      <w:szCs w:val="24"/>
      <w:lang w:val="en-GB" w:eastAsia="ru-RU"/>
    </w:rPr>
  </w:style>
  <w:style w:type="paragraph" w:styleId="1695" w:customStyle="1">
    <w:name w:val="ConsPlusNonformat"/>
    <w:uiPriority w:val="99"/>
    <w:pPr>
      <w:spacing w:after="0" w:line="240" w:lineRule="auto"/>
      <w:widowControl w:val="off"/>
    </w:pPr>
    <w:rPr>
      <w:rFonts w:ascii="Courier New" w:hAnsi="Courier New" w:eastAsia="Times New Roman" w:cs="Courier New"/>
      <w:sz w:val="20"/>
      <w:szCs w:val="20"/>
      <w:lang w:eastAsia="ru-RU"/>
    </w:rPr>
  </w:style>
  <w:style w:type="paragraph" w:styleId="1696" w:customStyle="1">
    <w:name w:val="Стиль начало"/>
    <w:basedOn w:val="1504"/>
    <w:uiPriority w:val="99"/>
    <w:pPr>
      <w:spacing w:line="264" w:lineRule="auto"/>
      <w:widowControl w:val="off"/>
    </w:pPr>
    <w:rPr>
      <w:sz w:val="28"/>
      <w:szCs w:val="20"/>
      <w:lang w:eastAsia="ru-RU"/>
    </w:rPr>
  </w:style>
  <w:style w:type="paragraph" w:styleId="1697" w:customStyle="1">
    <w:name w:val="Body Text Indent 21"/>
    <w:basedOn w:val="1504"/>
    <w:pPr>
      <w:ind w:firstLine="720"/>
    </w:pPr>
    <w:rPr>
      <w:sz w:val="26"/>
      <w:szCs w:val="20"/>
      <w:lang w:eastAsia="ru-RU"/>
    </w:rPr>
  </w:style>
  <w:style w:type="paragraph" w:styleId="1698" w:customStyle="1">
    <w:name w:val="Т"/>
    <w:basedOn w:val="1504"/>
    <w:link w:val="1699"/>
    <w:uiPriority w:val="99"/>
    <w:pPr>
      <w:ind w:firstLine="709"/>
      <w:jc w:val="both"/>
      <w:widowControl w:val="off"/>
    </w:pPr>
    <w:rPr>
      <w:szCs w:val="20"/>
      <w:lang w:eastAsia="ru-RU"/>
    </w:rPr>
  </w:style>
  <w:style w:type="character" w:styleId="1699" w:customStyle="1">
    <w:name w:val="Т Знак"/>
    <w:link w:val="1698"/>
    <w:uiPriority w:val="99"/>
    <w:rPr>
      <w:rFonts w:ascii="Times New Roman" w:hAnsi="Times New Roman" w:eastAsia="Times New Roman" w:cs="Times New Roman"/>
      <w:sz w:val="24"/>
      <w:szCs w:val="20"/>
      <w:lang w:eastAsia="ru-RU"/>
    </w:rPr>
  </w:style>
  <w:style w:type="paragraph" w:styleId="1700" w:customStyle="1">
    <w:name w:val="Noeeu14"/>
    <w:basedOn w:val="1504"/>
    <w:uiPriority w:val="99"/>
    <w:pPr>
      <w:ind w:firstLine="720"/>
      <w:jc w:val="both"/>
      <w:spacing w:line="264" w:lineRule="auto"/>
    </w:pPr>
    <w:rPr>
      <w:sz w:val="28"/>
      <w:szCs w:val="20"/>
      <w:lang w:eastAsia="ru-RU"/>
    </w:rPr>
  </w:style>
  <w:style w:type="paragraph" w:styleId="1701" w:customStyle="1">
    <w:name w:val="Знак Знак Знак1"/>
    <w:basedOn w:val="1504"/>
    <w:uiPriority w:val="99"/>
    <w:pPr>
      <w:spacing w:after="160" w:line="240" w:lineRule="exact"/>
      <w:tabs>
        <w:tab w:val="num" w:pos="360" w:leader="none"/>
      </w:tabs>
    </w:pPr>
    <w:rPr>
      <w:rFonts w:ascii="Verdana" w:hAnsi="Verdana" w:cs="Verdana"/>
      <w:sz w:val="20"/>
      <w:szCs w:val="20"/>
      <w:lang w:val="en-US" w:eastAsia="en-US"/>
    </w:rPr>
  </w:style>
  <w:style w:type="paragraph" w:styleId="1702">
    <w:name w:val="List Bullet"/>
    <w:basedOn w:val="1504"/>
    <w:uiPriority w:val="99"/>
    <w:pPr>
      <w:numPr>
        <w:ilvl w:val="0"/>
        <w:numId w:val="1"/>
      </w:numPr>
      <w:ind w:left="360"/>
      <w:tabs>
        <w:tab w:val="num" w:pos="1800" w:leader="none"/>
      </w:tabs>
    </w:pPr>
    <w:rPr>
      <w:lang w:eastAsia="ru-RU"/>
    </w:rPr>
  </w:style>
  <w:style w:type="paragraph" w:styleId="1703">
    <w:name w:val="HTML Preformatted"/>
    <w:basedOn w:val="1504"/>
    <w:link w:val="1704"/>
    <w:uiPriority w:val="99"/>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sz w:val="20"/>
      <w:szCs w:val="20"/>
      <w:lang w:eastAsia="ru-RU"/>
    </w:rPr>
  </w:style>
  <w:style w:type="character" w:styleId="1704" w:customStyle="1">
    <w:name w:val="Стандартный HTML Знак"/>
    <w:basedOn w:val="1514"/>
    <w:link w:val="1703"/>
    <w:uiPriority w:val="99"/>
    <w:rPr>
      <w:rFonts w:ascii="Courier New" w:hAnsi="Courier New" w:eastAsia="Times New Roman" w:cs="Times New Roman"/>
      <w:sz w:val="20"/>
      <w:szCs w:val="20"/>
      <w:lang w:eastAsia="ru-RU"/>
    </w:rPr>
  </w:style>
  <w:style w:type="paragraph" w:styleId="1705">
    <w:name w:val="Block Text"/>
    <w:basedOn w:val="1504"/>
    <w:uiPriority w:val="99"/>
    <w:pPr>
      <w:ind w:left="-360" w:right="-511" w:firstLine="900"/>
      <w:jc w:val="both"/>
    </w:pPr>
    <w:rPr>
      <w:lang w:eastAsia="en-US"/>
    </w:rPr>
  </w:style>
  <w:style w:type="paragraph" w:styleId="1706" w:customStyle="1">
    <w:name w:val="Знак1"/>
    <w:basedOn w:val="1504"/>
    <w:uiPriority w:val="99"/>
    <w:pPr>
      <w:spacing w:after="160" w:line="240" w:lineRule="exact"/>
    </w:pPr>
    <w:rPr>
      <w:rFonts w:ascii="Verdana" w:hAnsi="Verdana" w:cs="Verdana"/>
      <w:sz w:val="20"/>
      <w:szCs w:val="20"/>
      <w:lang w:val="en-US" w:eastAsia="en-US"/>
    </w:rPr>
  </w:style>
  <w:style w:type="paragraph" w:styleId="1707" w:customStyle="1">
    <w:name w:val="3 Знак"/>
    <w:basedOn w:val="1504"/>
    <w:uiPriority w:val="99"/>
    <w:pPr>
      <w:spacing w:after="160" w:line="240" w:lineRule="exact"/>
    </w:pPr>
    <w:rPr>
      <w:rFonts w:ascii="Verdana" w:hAnsi="Verdana" w:cs="Verdana"/>
      <w:sz w:val="20"/>
      <w:szCs w:val="20"/>
      <w:lang w:val="en-US" w:eastAsia="en-US"/>
    </w:rPr>
  </w:style>
  <w:style w:type="paragraph" w:styleId="1708" w:customStyle="1">
    <w:name w:val="a"/>
    <w:basedOn w:val="1504"/>
    <w:uiPriority w:val="99"/>
    <w:pPr>
      <w:ind w:left="1701" w:hanging="567"/>
      <w:jc w:val="both"/>
      <w:spacing w:line="360" w:lineRule="auto"/>
    </w:pPr>
    <w:rPr>
      <w:sz w:val="28"/>
      <w:szCs w:val="28"/>
      <w:lang w:eastAsia="ru-RU"/>
    </w:rPr>
  </w:style>
  <w:style w:type="character" w:styleId="1709" w:customStyle="1">
    <w:name w:val="Заголовок 2 Знак1"/>
    <w:uiPriority w:val="99"/>
    <w:rPr>
      <w:rFonts w:ascii="Times New Roman" w:hAnsi="Times New Roman"/>
      <w:b/>
      <w:sz w:val="32"/>
      <w:lang w:eastAsia="ru-RU"/>
    </w:rPr>
  </w:style>
  <w:style w:type="paragraph" w:styleId="1710">
    <w:name w:val="Caption"/>
    <w:basedOn w:val="1504"/>
    <w:next w:val="1504"/>
    <w:link w:val="1365"/>
    <w:uiPriority w:val="99"/>
    <w:qFormat/>
    <w:pPr>
      <w:spacing w:before="360"/>
    </w:pPr>
    <w:rPr>
      <w:lang w:eastAsia="ru-RU"/>
    </w:rPr>
  </w:style>
  <w:style w:type="paragraph" w:styleId="1711" w:customStyle="1">
    <w:name w:val="font6"/>
    <w:basedOn w:val="1504"/>
    <w:uiPriority w:val="99"/>
    <w:pPr>
      <w:spacing w:before="100" w:beforeAutospacing="1" w:after="100" w:afterAutospacing="1"/>
    </w:pPr>
    <w:rPr>
      <w:rFonts w:ascii="Arial CYR" w:hAnsi="Arial CYR" w:cs="Arial CYR"/>
      <w:lang w:eastAsia="ru-RU"/>
    </w:rPr>
  </w:style>
  <w:style w:type="character" w:styleId="1712" w:customStyle="1">
    <w:name w:val="Знак Знак81"/>
    <w:uiPriority w:val="99"/>
    <w:rPr>
      <w:rFonts w:ascii="Times New Roman" w:hAnsi="Times New Roman"/>
      <w:b/>
      <w:sz w:val="24"/>
      <w:lang w:eastAsia="ru-RU"/>
    </w:rPr>
  </w:style>
  <w:style w:type="character" w:styleId="1713" w:customStyle="1">
    <w:name w:val="текст Знак Знак"/>
    <w:uiPriority w:val="99"/>
    <w:rPr>
      <w:rFonts w:ascii="Arial" w:hAnsi="Arial"/>
      <w:sz w:val="20"/>
      <w:lang w:eastAsia="ru-RU"/>
    </w:rPr>
  </w:style>
  <w:style w:type="character" w:styleId="1714" w:customStyle="1">
    <w:name w:val="Знак Знак71"/>
    <w:uiPriority w:val="99"/>
    <w:rPr>
      <w:rFonts w:ascii="Arial" w:hAnsi="Arial"/>
      <w:sz w:val="16"/>
      <w:lang w:eastAsia="ru-RU"/>
    </w:rPr>
  </w:style>
  <w:style w:type="character" w:styleId="1715" w:customStyle="1">
    <w:name w:val="Знак Знак61"/>
    <w:uiPriority w:val="99"/>
    <w:rPr>
      <w:rFonts w:ascii="Times New Roman" w:hAnsi="Times New Roman"/>
      <w:sz w:val="20"/>
      <w:lang w:eastAsia="ru-RU"/>
    </w:rPr>
  </w:style>
  <w:style w:type="character" w:styleId="1716" w:customStyle="1">
    <w:name w:val="Знак Знак51"/>
    <w:uiPriority w:val="99"/>
    <w:rPr>
      <w:rFonts w:ascii="Arial" w:hAnsi="Arial"/>
      <w:sz w:val="20"/>
      <w:lang w:eastAsia="ru-RU"/>
    </w:rPr>
  </w:style>
  <w:style w:type="character" w:styleId="1717" w:customStyle="1">
    <w:name w:val="Знак Знак41"/>
    <w:uiPriority w:val="99"/>
    <w:rPr>
      <w:rFonts w:ascii="Arial" w:hAnsi="Arial"/>
      <w:sz w:val="20"/>
      <w:lang w:eastAsia="ru-RU"/>
    </w:rPr>
  </w:style>
  <w:style w:type="character" w:styleId="1718" w:customStyle="1">
    <w:name w:val="Знак Знак31"/>
    <w:uiPriority w:val="99"/>
    <w:rPr>
      <w:rFonts w:ascii="Courier New" w:hAnsi="Courier New"/>
      <w:sz w:val="20"/>
      <w:lang w:eastAsia="ru-RU"/>
    </w:rPr>
  </w:style>
  <w:style w:type="character" w:styleId="1719" w:customStyle="1">
    <w:name w:val="Знак Знак21"/>
    <w:uiPriority w:val="99"/>
    <w:rPr>
      <w:rFonts w:ascii="Consolas" w:hAnsi="Consolas"/>
      <w:sz w:val="21"/>
    </w:rPr>
  </w:style>
  <w:style w:type="character" w:styleId="1720" w:customStyle="1">
    <w:name w:val="Знак Знак3"/>
    <w:uiPriority w:val="99"/>
    <w:semiHidden/>
    <w:rPr>
      <w:rFonts w:ascii="Arial" w:hAnsi="Arial"/>
      <w:b/>
      <w:sz w:val="20"/>
      <w:lang w:eastAsia="ru-RU"/>
    </w:rPr>
  </w:style>
  <w:style w:type="table" w:styleId="1721">
    <w:name w:val="Table Grid"/>
    <w:basedOn w:val="1515"/>
    <w:uiPriority w:val="59"/>
    <w:pPr>
      <w:spacing w:after="0" w:line="240" w:lineRule="auto"/>
      <w:widowControl w:val="off"/>
    </w:pPr>
    <w:rPr>
      <w:rFonts w:ascii="Calibri" w:hAnsi="Calibri" w:eastAsia="Times New Roman" w:cs="Calibri"/>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22" w:customStyle="1">
    <w:name w:val="defaultlabelstyle3"/>
    <w:uiPriority w:val="99"/>
    <w:rPr>
      <w:rFonts w:ascii="Verdana" w:hAnsi="Verdana"/>
      <w:color w:val="333333"/>
    </w:rPr>
  </w:style>
  <w:style w:type="paragraph" w:styleId="1723" w:customStyle="1">
    <w:name w:val="_Маркер (номер) - с заголовком"/>
    <w:basedOn w:val="1504"/>
    <w:uiPriority w:val="99"/>
    <w:pPr>
      <w:spacing w:before="240" w:after="60" w:line="360" w:lineRule="auto"/>
    </w:pPr>
    <w:rPr>
      <w:b/>
      <w:bCs/>
      <w:szCs w:val="20"/>
      <w:lang w:eastAsia="ru-RU"/>
    </w:rPr>
  </w:style>
  <w:style w:type="character" w:styleId="1724" w:customStyle="1">
    <w:name w:val="Heading 1 Char"/>
    <w:uiPriority w:val="99"/>
    <w:rPr>
      <w:rFonts w:ascii="Cambria" w:hAnsi="Cambria"/>
      <w:b/>
      <w:sz w:val="32"/>
    </w:rPr>
  </w:style>
  <w:style w:type="character" w:styleId="1725" w:customStyle="1">
    <w:name w:val="Title Char"/>
    <w:uiPriority w:val="99"/>
    <w:rPr>
      <w:rFonts w:ascii="Cambria" w:hAnsi="Cambria"/>
      <w:b/>
      <w:sz w:val="32"/>
    </w:rPr>
  </w:style>
  <w:style w:type="character" w:styleId="1726" w:customStyle="1">
    <w:name w:val="Текст примечания Знак1"/>
    <w:uiPriority w:val="99"/>
    <w:semiHidden/>
    <w:rPr>
      <w:rFonts w:ascii="Arial" w:hAnsi="Arial"/>
      <w:sz w:val="20"/>
      <w:lang w:eastAsia="ru-RU"/>
    </w:rPr>
  </w:style>
  <w:style w:type="character" w:styleId="1727" w:customStyle="1">
    <w:name w:val="Header Char"/>
    <w:uiPriority w:val="99"/>
    <w:semiHidden/>
    <w:rPr>
      <w:rFonts w:ascii="Arial" w:hAnsi="Arial"/>
      <w:sz w:val="20"/>
    </w:rPr>
  </w:style>
  <w:style w:type="paragraph" w:styleId="1728" w:customStyle="1">
    <w:name w:val="No Spacing1"/>
    <w:uiPriority w:val="99"/>
    <w:pPr>
      <w:spacing w:after="0" w:line="240" w:lineRule="auto"/>
    </w:pPr>
    <w:rPr>
      <w:rFonts w:ascii="Calibri" w:hAnsi="Calibri" w:eastAsia="Times New Roman" w:cs="Times New Roman"/>
    </w:rPr>
  </w:style>
  <w:style w:type="character" w:styleId="1729" w:customStyle="1">
    <w:name w:val="Тема примечания Знак1"/>
    <w:uiPriority w:val="99"/>
    <w:semiHidden/>
    <w:rPr>
      <w:rFonts w:ascii="Arial" w:hAnsi="Arial"/>
      <w:b/>
      <w:sz w:val="20"/>
      <w:lang w:eastAsia="ru-RU"/>
    </w:rPr>
  </w:style>
  <w:style w:type="character" w:styleId="1730" w:customStyle="1">
    <w:name w:val="Body Text Indent 3 Char"/>
    <w:uiPriority w:val="99"/>
    <w:semiHidden/>
    <w:rPr>
      <w:rFonts w:ascii="Arial" w:hAnsi="Arial"/>
      <w:sz w:val="16"/>
    </w:rPr>
  </w:style>
  <w:style w:type="character" w:styleId="1731" w:customStyle="1">
    <w:name w:val="Body Text Char"/>
    <w:uiPriority w:val="99"/>
    <w:semiHidden/>
    <w:rPr>
      <w:rFonts w:ascii="Arial" w:hAnsi="Arial"/>
      <w:sz w:val="20"/>
    </w:rPr>
  </w:style>
  <w:style w:type="paragraph" w:styleId="1732">
    <w:name w:val="Normal Indent"/>
    <w:basedOn w:val="1504"/>
    <w:uiPriority w:val="99"/>
    <w:pPr>
      <w:ind w:left="708"/>
    </w:pPr>
    <w:rPr>
      <w:lang w:eastAsia="ru-RU"/>
    </w:rPr>
  </w:style>
  <w:style w:type="character" w:styleId="1733" w:customStyle="1">
    <w:name w:val="Основной текст 3 Знак1"/>
    <w:uiPriority w:val="99"/>
    <w:rPr>
      <w:rFonts w:ascii="Times New Roman" w:hAnsi="Times New Roman"/>
      <w:sz w:val="16"/>
    </w:rPr>
  </w:style>
  <w:style w:type="paragraph" w:styleId="1734" w:customStyle="1">
    <w:name w:val="Таблицы (моноширинный)"/>
    <w:basedOn w:val="1504"/>
    <w:next w:val="1504"/>
    <w:uiPriority w:val="99"/>
    <w:pPr>
      <w:jc w:val="both"/>
    </w:pPr>
    <w:rPr>
      <w:rFonts w:ascii="Courier New" w:hAnsi="Courier New" w:cs="Courier New"/>
      <w:sz w:val="32"/>
      <w:szCs w:val="32"/>
      <w:lang w:eastAsia="ru-RU"/>
    </w:rPr>
  </w:style>
  <w:style w:type="character" w:styleId="1735" w:customStyle="1">
    <w:name w:val="Цветовое выделение"/>
    <w:uiPriority w:val="99"/>
    <w:rPr>
      <w:b/>
      <w:color w:val="000080"/>
      <w:sz w:val="28"/>
    </w:rPr>
  </w:style>
  <w:style w:type="paragraph" w:styleId="1736" w:customStyle="1">
    <w:name w:val="Прижатый влево"/>
    <w:basedOn w:val="1504"/>
    <w:next w:val="1504"/>
    <w:uiPriority w:val="99"/>
    <w:rPr>
      <w:rFonts w:ascii="Arial" w:hAnsi="Arial"/>
      <w:sz w:val="28"/>
      <w:szCs w:val="28"/>
      <w:lang w:eastAsia="ru-RU"/>
    </w:rPr>
  </w:style>
  <w:style w:type="character" w:styleId="1737" w:customStyle="1">
    <w:name w:val="Гипертекстовая ссылка"/>
    <w:uiPriority w:val="99"/>
    <w:rPr>
      <w:b/>
      <w:color w:val="008000"/>
      <w:sz w:val="28"/>
    </w:rPr>
  </w:style>
  <w:style w:type="character" w:styleId="1738">
    <w:name w:val="FollowedHyperlink"/>
    <w:uiPriority w:val="99"/>
    <w:rPr>
      <w:rFonts w:cs="Times New Roman"/>
      <w:color w:val="800080"/>
      <w:u w:val="single"/>
    </w:rPr>
  </w:style>
  <w:style w:type="paragraph" w:styleId="1739" w:customStyle="1">
    <w:name w:val="Пункт б/н"/>
    <w:basedOn w:val="1504"/>
    <w:uiPriority w:val="99"/>
    <w:pPr>
      <w:ind w:firstLine="567"/>
      <w:jc w:val="both"/>
      <w:spacing w:line="360" w:lineRule="auto"/>
      <w:tabs>
        <w:tab w:val="left" w:pos="1134" w:leader="none"/>
      </w:tabs>
    </w:pPr>
    <w:rPr>
      <w:bCs/>
      <w:sz w:val="22"/>
      <w:szCs w:val="22"/>
      <w:lang w:eastAsia="ru-RU"/>
    </w:rPr>
  </w:style>
  <w:style w:type="paragraph" w:styleId="1740" w:customStyle="1">
    <w:name w:val="Times 12"/>
    <w:basedOn w:val="1504"/>
    <w:uiPriority w:val="99"/>
    <w:pPr>
      <w:ind w:firstLine="567"/>
      <w:jc w:val="both"/>
    </w:pPr>
    <w:rPr>
      <w:bCs/>
      <w:szCs w:val="22"/>
      <w:lang w:eastAsia="ru-RU"/>
    </w:rPr>
  </w:style>
  <w:style w:type="paragraph" w:styleId="1741" w:customStyle="1">
    <w:name w:val="CC Legal 1"/>
    <w:uiPriority w:val="99"/>
    <w:semiHidden/>
    <w:pPr>
      <w:spacing w:after="0" w:line="240" w:lineRule="auto"/>
      <w:tabs>
        <w:tab w:val="left" w:pos="-720" w:leader="none"/>
      </w:tabs>
    </w:pPr>
    <w:rPr>
      <w:rFonts w:ascii="Book Antiqua" w:hAnsi="Book Antiqua" w:eastAsia="Mincho" w:cs="Times New Roman"/>
      <w:szCs w:val="20"/>
      <w:lang w:val="en-US" w:eastAsia="ja-JP"/>
    </w:rPr>
  </w:style>
  <w:style w:type="paragraph" w:styleId="1742" w:customStyle="1">
    <w:name w:val="au?iue"/>
    <w:uiPriority w:val="99"/>
    <w:pPr>
      <w:ind w:firstLine="709"/>
      <w:jc w:val="both"/>
      <w:spacing w:after="0" w:line="240" w:lineRule="auto"/>
      <w:widowControl w:val="off"/>
    </w:pPr>
    <w:rPr>
      <w:rFonts w:ascii="Journal" w:hAnsi="Journal" w:eastAsia="Times New Roman" w:cs="Journal"/>
      <w:sz w:val="24"/>
      <w:szCs w:val="24"/>
      <w:lang w:eastAsia="ru-RU"/>
    </w:rPr>
  </w:style>
  <w:style w:type="character" w:styleId="1743" w:customStyle="1">
    <w:name w:val="RTF_Num 2 1"/>
    <w:uiPriority w:val="99"/>
    <w:rPr>
      <w:rFonts w:ascii="Symbol" w:hAnsi="Symbol"/>
    </w:rPr>
  </w:style>
  <w:style w:type="paragraph" w:styleId="1744" w:customStyle="1">
    <w:name w:val="бычный"/>
    <w:link w:val="1745"/>
    <w:uiPriority w:val="99"/>
    <w:pPr>
      <w:ind w:firstLine="709"/>
      <w:jc w:val="both"/>
      <w:spacing w:after="0" w:line="240" w:lineRule="auto"/>
      <w:widowControl w:val="off"/>
    </w:pPr>
    <w:rPr>
      <w:rFonts w:ascii="Journal" w:hAnsi="Journal" w:eastAsia="Times New Roman" w:cs="Times New Roman"/>
      <w:sz w:val="24"/>
      <w:szCs w:val="24"/>
      <w:lang w:eastAsia="ru-RU"/>
    </w:rPr>
  </w:style>
  <w:style w:type="character" w:styleId="1745" w:customStyle="1">
    <w:name w:val="бычный Знак"/>
    <w:link w:val="1744"/>
    <w:uiPriority w:val="99"/>
    <w:rPr>
      <w:rFonts w:ascii="Journal" w:hAnsi="Journal" w:eastAsia="Times New Roman" w:cs="Times New Roman"/>
      <w:sz w:val="24"/>
      <w:szCs w:val="24"/>
      <w:lang w:eastAsia="ru-RU"/>
    </w:rPr>
  </w:style>
  <w:style w:type="paragraph" w:styleId="1746" w:customStyle="1">
    <w:name w:val="Body Text 23"/>
    <w:basedOn w:val="1742"/>
    <w:uiPriority w:val="99"/>
    <w:pPr>
      <w:ind w:firstLine="567"/>
      <w:spacing w:line="240" w:lineRule="atLeast"/>
    </w:pPr>
    <w:rPr>
      <w:rFonts w:ascii="Arial" w:hAnsi="Arial" w:cs="Times New Roman"/>
      <w:sz w:val="20"/>
      <w:szCs w:val="20"/>
    </w:rPr>
  </w:style>
  <w:style w:type="paragraph" w:styleId="1747" w:customStyle="1">
    <w:name w:val="Body Text 21"/>
    <w:basedOn w:val="1742"/>
    <w:uiPriority w:val="99"/>
    <w:pPr>
      <w:ind w:firstLine="567"/>
    </w:pPr>
    <w:rPr>
      <w:rFonts w:ascii="Times New Roman" w:hAnsi="Times New Roman" w:cs="Times New Roman"/>
      <w:szCs w:val="20"/>
    </w:rPr>
  </w:style>
  <w:style w:type="paragraph" w:styleId="1748" w:customStyle="1">
    <w:name w:val="Iniiaiie oaeno"/>
    <w:basedOn w:val="1504"/>
    <w:uiPriority w:val="99"/>
    <w:pPr>
      <w:ind w:firstLine="720"/>
      <w:spacing w:after="120"/>
      <w:widowControl w:val="off"/>
    </w:pPr>
    <w:rPr>
      <w:rFonts w:ascii="Tms Rmn" w:hAnsi="Tms Rmn"/>
      <w:sz w:val="20"/>
      <w:szCs w:val="20"/>
      <w:lang w:eastAsia="ru-RU"/>
    </w:rPr>
  </w:style>
  <w:style w:type="paragraph" w:styleId="1749" w:customStyle="1">
    <w:name w:val="Абзац правил"/>
    <w:uiPriority w:val="99"/>
    <w:pPr>
      <w:ind w:firstLine="567"/>
      <w:jc w:val="both"/>
      <w:spacing w:before="40" w:after="40" w:line="240" w:lineRule="auto"/>
    </w:pPr>
    <w:rPr>
      <w:rFonts w:ascii="Arial" w:hAnsi="Arial" w:eastAsia="Times New Roman" w:cs="Arial"/>
      <w:sz w:val="20"/>
      <w:szCs w:val="20"/>
      <w:lang w:eastAsia="ru-RU"/>
    </w:rPr>
  </w:style>
  <w:style w:type="paragraph" w:styleId="1750" w:customStyle="1">
    <w:name w:val="Preformatted Text"/>
    <w:basedOn w:val="1504"/>
    <w:uiPriority w:val="99"/>
    <w:pPr>
      <w:widowControl w:val="off"/>
    </w:pPr>
    <w:rPr>
      <w:rFonts w:ascii="Courier New" w:hAnsi="Courier New" w:cs="Courier New"/>
      <w:sz w:val="20"/>
      <w:szCs w:val="20"/>
    </w:rPr>
  </w:style>
  <w:style w:type="character" w:styleId="1751" w:customStyle="1">
    <w:name w:val="Заголовок 3 Знак1"/>
    <w:uiPriority w:val="99"/>
    <w:semiHidden/>
    <w:rPr>
      <w:rFonts w:ascii="Cambria" w:hAnsi="Cambria"/>
      <w:b/>
      <w:color w:val="4f81bd"/>
    </w:rPr>
  </w:style>
  <w:style w:type="character" w:styleId="1752" w:customStyle="1">
    <w:name w:val="Заголовок 5 Знак1"/>
    <w:uiPriority w:val="99"/>
    <w:semiHidden/>
    <w:rPr>
      <w:rFonts w:ascii="Cambria" w:hAnsi="Cambria"/>
      <w:color w:val="243f60"/>
    </w:rPr>
  </w:style>
  <w:style w:type="character" w:styleId="1753" w:customStyle="1">
    <w:name w:val="Заголовок 6 Знак1"/>
    <w:uiPriority w:val="99"/>
    <w:semiHidden/>
    <w:rPr>
      <w:rFonts w:ascii="Cambria" w:hAnsi="Cambria"/>
      <w:i/>
      <w:color w:val="243f60"/>
    </w:rPr>
  </w:style>
  <w:style w:type="character" w:styleId="1754" w:customStyle="1">
    <w:name w:val="Заголовок 7 Знак1"/>
    <w:uiPriority w:val="99"/>
    <w:semiHidden/>
    <w:rPr>
      <w:rFonts w:ascii="Cambria" w:hAnsi="Cambria"/>
      <w:i/>
      <w:color w:val="404040"/>
    </w:rPr>
  </w:style>
  <w:style w:type="character" w:styleId="1755" w:customStyle="1">
    <w:name w:val="Основной текст с отступом Знак1"/>
    <w:uiPriority w:val="99"/>
    <w:semiHidden/>
    <w:rPr>
      <w:rFonts w:ascii="Arial" w:hAnsi="Arial"/>
    </w:rPr>
  </w:style>
  <w:style w:type="character" w:styleId="1756">
    <w:name w:val="Strong"/>
    <w:uiPriority w:val="99"/>
    <w:qFormat/>
    <w:rPr>
      <w:rFonts w:cs="Times New Roman"/>
      <w:b/>
    </w:rPr>
  </w:style>
  <w:style w:type="paragraph" w:styleId="1757" w:customStyle="1">
    <w:name w:val="Без интервала1"/>
    <w:uiPriority w:val="99"/>
    <w:pPr>
      <w:spacing w:after="0" w:line="240" w:lineRule="auto"/>
    </w:pPr>
    <w:rPr>
      <w:rFonts w:ascii="Calibri" w:hAnsi="Calibri" w:eastAsia="Times New Roman" w:cs="Times New Roman"/>
    </w:rPr>
  </w:style>
  <w:style w:type="paragraph" w:styleId="1758" w:customStyle="1">
    <w:name w:val="Абзац списка2"/>
    <w:basedOn w:val="1504"/>
    <w:uiPriority w:val="99"/>
    <w:pPr>
      <w:ind w:left="720"/>
    </w:pPr>
    <w:rPr>
      <w:lang w:eastAsia="ru-RU"/>
    </w:rPr>
  </w:style>
  <w:style w:type="paragraph" w:styleId="1759">
    <w:name w:val="Revision"/>
    <w:hidden/>
    <w:uiPriority w:val="99"/>
    <w:semiHidden/>
    <w:pPr>
      <w:spacing w:after="0" w:line="240" w:lineRule="auto"/>
    </w:pPr>
    <w:rPr>
      <w:rFonts w:ascii="Arial" w:hAnsi="Arial" w:eastAsia="Times New Roman" w:cs="Arial"/>
      <w:sz w:val="20"/>
      <w:szCs w:val="20"/>
      <w:lang w:eastAsia="ru-RU"/>
    </w:rPr>
  </w:style>
  <w:style w:type="paragraph" w:styleId="1760" w:customStyle="1">
    <w:name w:val="List Paragraph1"/>
    <w:basedOn w:val="1504"/>
    <w:uiPriority w:val="99"/>
    <w:pPr>
      <w:ind w:left="720"/>
    </w:pPr>
    <w:rPr>
      <w:lang w:eastAsia="ru-RU"/>
    </w:rPr>
  </w:style>
  <w:style w:type="paragraph" w:styleId="1761" w:customStyle="1">
    <w:name w:val="CM4"/>
    <w:basedOn w:val="1504"/>
    <w:next w:val="1504"/>
    <w:uiPriority w:val="99"/>
    <w:pPr>
      <w:spacing w:line="246" w:lineRule="atLeast"/>
      <w:widowControl w:val="off"/>
    </w:pPr>
    <w:rPr>
      <w:rFonts w:ascii="HiddenHorzOCl" w:hAnsi="HiddenHorzOCl"/>
    </w:rPr>
  </w:style>
  <w:style w:type="paragraph" w:styleId="1762" w:customStyle="1">
    <w:name w:val="font5"/>
    <w:basedOn w:val="1504"/>
    <w:uiPriority w:val="99"/>
    <w:pPr>
      <w:spacing w:before="100" w:beforeAutospacing="1" w:after="100" w:afterAutospacing="1"/>
    </w:pPr>
    <w:rPr>
      <w:rFonts w:ascii="Arial CYR" w:hAnsi="Arial CYR" w:cs="Arial CYR"/>
      <w:b/>
      <w:bCs/>
      <w:sz w:val="28"/>
      <w:szCs w:val="28"/>
      <w:lang w:eastAsia="ru-RU"/>
    </w:rPr>
  </w:style>
  <w:style w:type="paragraph" w:styleId="1763" w:customStyle="1">
    <w:name w:val="font7"/>
    <w:basedOn w:val="1504"/>
    <w:uiPriority w:val="99"/>
    <w:pPr>
      <w:spacing w:before="100" w:beforeAutospacing="1" w:after="100" w:afterAutospacing="1"/>
    </w:pPr>
    <w:rPr>
      <w:rFonts w:ascii="Arial CYR" w:hAnsi="Arial CYR" w:cs="Arial CYR"/>
      <w:b/>
      <w:bCs/>
      <w:sz w:val="16"/>
      <w:szCs w:val="16"/>
      <w:lang w:eastAsia="ru-RU"/>
    </w:rPr>
  </w:style>
  <w:style w:type="paragraph" w:styleId="1764" w:customStyle="1">
    <w:name w:val="font8"/>
    <w:basedOn w:val="1504"/>
    <w:uiPriority w:val="99"/>
    <w:pPr>
      <w:spacing w:before="100" w:beforeAutospacing="1" w:after="100" w:afterAutospacing="1"/>
    </w:pPr>
    <w:rPr>
      <w:rFonts w:ascii="Arial CYR" w:hAnsi="Arial CYR" w:cs="Arial CYR"/>
      <w:sz w:val="26"/>
      <w:szCs w:val="26"/>
      <w:lang w:eastAsia="ru-RU"/>
    </w:rPr>
  </w:style>
  <w:style w:type="paragraph" w:styleId="1765" w:customStyle="1">
    <w:name w:val="font9"/>
    <w:basedOn w:val="1504"/>
    <w:uiPriority w:val="99"/>
    <w:pPr>
      <w:spacing w:before="100" w:beforeAutospacing="1" w:after="100" w:afterAutospacing="1"/>
    </w:pPr>
    <w:rPr>
      <w:rFonts w:ascii="Arial CYR" w:hAnsi="Arial CYR" w:cs="Arial CYR"/>
      <w:i/>
      <w:iCs/>
      <w:sz w:val="28"/>
      <w:szCs w:val="28"/>
      <w:lang w:eastAsia="ru-RU"/>
    </w:rPr>
  </w:style>
  <w:style w:type="paragraph" w:styleId="1766" w:customStyle="1">
    <w:name w:val="xl23"/>
    <w:basedOn w:val="1504"/>
    <w:uiPriority w:val="99"/>
    <w:pPr>
      <w:spacing w:before="100" w:beforeAutospacing="1" w:after="100" w:afterAutospacing="1"/>
    </w:pPr>
    <w:rPr>
      <w:rFonts w:ascii="Arial CYR" w:hAnsi="Arial CYR" w:cs="Arial CYR"/>
      <w:lang w:eastAsia="ru-RU"/>
    </w:rPr>
  </w:style>
  <w:style w:type="paragraph" w:styleId="1767" w:customStyle="1">
    <w:name w:val="xl24"/>
    <w:basedOn w:val="1504"/>
    <w:uiPriority w:val="99"/>
    <w:pPr>
      <w:spacing w:before="100" w:beforeAutospacing="1" w:after="100" w:afterAutospacing="1"/>
    </w:pPr>
    <w:rPr>
      <w:rFonts w:ascii="Arial CYR" w:hAnsi="Arial CYR" w:cs="Arial CYR"/>
      <w:sz w:val="28"/>
      <w:szCs w:val="28"/>
      <w:lang w:eastAsia="ru-RU"/>
    </w:rPr>
  </w:style>
  <w:style w:type="paragraph" w:styleId="1768" w:customStyle="1">
    <w:name w:val="xl25"/>
    <w:basedOn w:val="1504"/>
    <w:uiPriority w:val="99"/>
    <w:pPr>
      <w:spacing w:before="100" w:beforeAutospacing="1" w:after="100" w:afterAutospacing="1"/>
      <w:shd w:val="clear" w:color="auto" w:fill="ffffff"/>
    </w:pPr>
    <w:rPr>
      <w:rFonts w:ascii="Arial CYR" w:hAnsi="Arial CYR" w:cs="Arial CYR"/>
      <w:sz w:val="28"/>
      <w:szCs w:val="28"/>
      <w:lang w:eastAsia="ru-RU"/>
    </w:rPr>
  </w:style>
  <w:style w:type="paragraph" w:styleId="1769" w:customStyle="1">
    <w:name w:val="xl26"/>
    <w:basedOn w:val="1504"/>
    <w:uiPriority w:val="99"/>
    <w:pPr>
      <w:jc w:val="center"/>
      <w:spacing w:before="100" w:beforeAutospacing="1" w:after="100" w:afterAutospacing="1"/>
      <w:shd w:val="clear" w:color="auto" w:fill="ffffff"/>
    </w:pPr>
    <w:rPr>
      <w:rFonts w:ascii="Arial CYR" w:hAnsi="Arial CYR" w:cs="Arial CYR"/>
      <w:b/>
      <w:bCs/>
      <w:sz w:val="28"/>
      <w:szCs w:val="28"/>
      <w:lang w:eastAsia="ru-RU"/>
    </w:rPr>
  </w:style>
  <w:style w:type="paragraph" w:styleId="1770" w:customStyle="1">
    <w:name w:val="xl27"/>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b/>
      <w:bCs/>
      <w:sz w:val="18"/>
      <w:szCs w:val="18"/>
      <w:lang w:eastAsia="ru-RU"/>
    </w:rPr>
  </w:style>
  <w:style w:type="paragraph" w:styleId="1771" w:customStyle="1">
    <w:name w:val="xl28"/>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sz w:val="28"/>
      <w:szCs w:val="28"/>
      <w:lang w:eastAsia="ru-RU"/>
    </w:rPr>
  </w:style>
  <w:style w:type="paragraph" w:styleId="1772" w:customStyle="1">
    <w:name w:val="xl29"/>
    <w:basedOn w:val="1504"/>
    <w:uiPriority w:val="99"/>
    <w:pPr>
      <w:jc w:val="center"/>
      <w:spacing w:before="100" w:beforeAutospacing="1" w:after="100" w:afterAutospacing="1"/>
      <w:shd w:val="clear" w:color="auto" w:fill="ffffff"/>
    </w:pPr>
    <w:rPr>
      <w:rFonts w:ascii="Arial CYR" w:hAnsi="Arial CYR" w:cs="Arial CYR"/>
      <w:lang w:eastAsia="ru-RU"/>
    </w:rPr>
  </w:style>
  <w:style w:type="paragraph" w:styleId="1773" w:customStyle="1">
    <w:name w:val="xl30"/>
    <w:basedOn w:val="1504"/>
    <w:uiPriority w:val="99"/>
    <w:pPr>
      <w:spacing w:before="100" w:beforeAutospacing="1" w:after="100" w:afterAutospacing="1"/>
      <w:shd w:val="clear" w:color="auto" w:fill="ffffff"/>
    </w:pPr>
    <w:rPr>
      <w:rFonts w:ascii="Arial CYR" w:hAnsi="Arial CYR" w:cs="Arial CYR"/>
      <w:lang w:eastAsia="ru-RU"/>
    </w:rPr>
  </w:style>
  <w:style w:type="paragraph" w:styleId="1774" w:customStyle="1">
    <w:name w:val="xl31"/>
    <w:basedOn w:val="1504"/>
    <w:uiPriority w:val="99"/>
    <w:pPr>
      <w:jc w:val="center"/>
      <w:spacing w:before="100" w:beforeAutospacing="1" w:after="100" w:afterAutospacing="1"/>
      <w:shd w:val="clear" w:color="auto" w:fill="ffffff"/>
    </w:pPr>
    <w:rPr>
      <w:rFonts w:ascii="Arial CYR" w:hAnsi="Arial CYR" w:cs="Arial CYR"/>
      <w:b/>
      <w:bCs/>
      <w:i/>
      <w:iCs/>
      <w:sz w:val="16"/>
      <w:szCs w:val="16"/>
      <w:lang w:eastAsia="ru-RU"/>
    </w:rPr>
  </w:style>
  <w:style w:type="paragraph" w:styleId="1775" w:customStyle="1">
    <w:name w:val="xl32"/>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sz w:val="26"/>
      <w:szCs w:val="26"/>
      <w:lang w:eastAsia="ru-RU"/>
    </w:rPr>
  </w:style>
  <w:style w:type="paragraph" w:styleId="1776" w:customStyle="1">
    <w:name w:val="xl33"/>
    <w:basedOn w:val="1504"/>
    <w:uiPriority w:val="99"/>
    <w:pPr>
      <w:jc w:val="center"/>
      <w:spacing w:before="100" w:beforeAutospacing="1" w:after="100" w:afterAutospacing="1"/>
      <w:shd w:val="clear" w:color="auto" w:fill="ffffff"/>
    </w:pPr>
    <w:rPr>
      <w:rFonts w:ascii="Arial CYR" w:hAnsi="Arial CYR" w:cs="Arial CYR"/>
      <w:lang w:eastAsia="ru-RU"/>
    </w:rPr>
  </w:style>
  <w:style w:type="paragraph" w:styleId="1777" w:customStyle="1">
    <w:name w:val="xl34"/>
    <w:basedOn w:val="1504"/>
    <w:uiPriority w:val="99"/>
    <w:pPr>
      <w:spacing w:before="100" w:beforeAutospacing="1" w:after="100" w:afterAutospacing="1"/>
      <w:shd w:val="clear" w:color="auto" w:fill="ffffff"/>
    </w:pPr>
    <w:rPr>
      <w:rFonts w:ascii="Arial CYR" w:hAnsi="Arial CYR" w:cs="Arial CYR"/>
      <w:lang w:eastAsia="ru-RU"/>
    </w:rPr>
  </w:style>
  <w:style w:type="paragraph" w:styleId="1778" w:customStyle="1">
    <w:name w:val="xl35"/>
    <w:basedOn w:val="1504"/>
    <w:uiPriority w:val="99"/>
    <w:pPr>
      <w:jc w:val="center"/>
      <w:spacing w:before="100" w:beforeAutospacing="1" w:after="100" w:afterAutospacing="1"/>
      <w:shd w:val="clear" w:color="auto" w:fill="ffffff"/>
    </w:pPr>
    <w:rPr>
      <w:rFonts w:ascii="Arial CYR" w:hAnsi="Arial CYR" w:cs="Arial CYR"/>
      <w:lang w:eastAsia="ru-RU"/>
    </w:rPr>
  </w:style>
  <w:style w:type="paragraph" w:styleId="1779" w:customStyle="1">
    <w:name w:val="xl36"/>
    <w:basedOn w:val="1504"/>
    <w:uiPriority w:val="99"/>
    <w:pPr>
      <w:jc w:val="center"/>
      <w:spacing w:before="100" w:beforeAutospacing="1" w:after="100" w:afterAutospacing="1"/>
      <w:shd w:val="clear" w:color="auto" w:fill="ffffff"/>
    </w:pPr>
    <w:rPr>
      <w:rFonts w:ascii="Arial CYR" w:hAnsi="Arial CYR" w:cs="Arial CYR"/>
      <w:lang w:eastAsia="ru-RU"/>
    </w:rPr>
  </w:style>
  <w:style w:type="paragraph" w:styleId="1780" w:customStyle="1">
    <w:name w:val="xl37"/>
    <w:basedOn w:val="1504"/>
    <w:uiPriority w:val="99"/>
    <w:pPr>
      <w:spacing w:before="100" w:beforeAutospacing="1" w:after="100" w:afterAutospacing="1"/>
      <w:shd w:val="clear" w:color="auto" w:fill="ffffff"/>
    </w:pPr>
    <w:rPr>
      <w:rFonts w:ascii="Arial CYR" w:hAnsi="Arial CYR" w:cs="Arial CYR"/>
      <w:lang w:eastAsia="ru-RU"/>
    </w:rPr>
  </w:style>
  <w:style w:type="paragraph" w:styleId="1781" w:customStyle="1">
    <w:name w:val="xl38"/>
    <w:basedOn w:val="1504"/>
    <w:uiPriority w:val="99"/>
    <w:pPr>
      <w:jc w:val="center"/>
      <w:spacing w:before="100" w:beforeAutospacing="1" w:after="100" w:afterAutospacing="1"/>
      <w:shd w:val="clear" w:color="auto" w:fill="ffffff"/>
    </w:pPr>
    <w:rPr>
      <w:rFonts w:ascii="Arial CYR" w:hAnsi="Arial CYR" w:cs="Arial CYR"/>
      <w:b/>
      <w:bCs/>
      <w:lang w:eastAsia="ru-RU"/>
    </w:rPr>
  </w:style>
  <w:style w:type="paragraph" w:styleId="1782" w:customStyle="1">
    <w:name w:val="xl39"/>
    <w:basedOn w:val="1504"/>
    <w:uiPriority w:val="99"/>
    <w:pPr>
      <w:spacing w:before="100" w:beforeAutospacing="1" w:after="100" w:afterAutospacing="1"/>
      <w:shd w:val="clear" w:color="auto" w:fill="ffffff"/>
    </w:pPr>
    <w:rPr>
      <w:rFonts w:ascii="Arial CYR" w:hAnsi="Arial CYR" w:cs="Arial CYR"/>
      <w:lang w:eastAsia="ru-RU"/>
    </w:rPr>
  </w:style>
  <w:style w:type="paragraph" w:styleId="1783" w:customStyle="1">
    <w:name w:val="xl40"/>
    <w:basedOn w:val="1504"/>
    <w:uiPriority w:val="99"/>
    <w:pPr>
      <w:spacing w:before="100" w:beforeAutospacing="1" w:after="100" w:afterAutospacing="1"/>
      <w:shd w:val="clear" w:color="auto" w:fill="ffffff"/>
    </w:pPr>
    <w:rPr>
      <w:rFonts w:ascii="Arial CYR" w:hAnsi="Arial CYR" w:cs="Arial CYR"/>
      <w:lang w:eastAsia="ru-RU"/>
    </w:rPr>
  </w:style>
  <w:style w:type="paragraph" w:styleId="1784" w:customStyle="1">
    <w:name w:val="xl41"/>
    <w:basedOn w:val="1504"/>
    <w:uiPriority w:val="99"/>
    <w:pPr>
      <w:spacing w:before="100" w:beforeAutospacing="1" w:after="100" w:afterAutospacing="1"/>
      <w:shd w:val="clear" w:color="auto" w:fill="ffffff"/>
    </w:pPr>
    <w:rPr>
      <w:rFonts w:ascii="Arial CYR" w:hAnsi="Arial CYR" w:cs="Arial CYR"/>
      <w:lang w:eastAsia="ru-RU"/>
    </w:rPr>
  </w:style>
  <w:style w:type="paragraph" w:styleId="1785" w:customStyle="1">
    <w:name w:val="xl42"/>
    <w:basedOn w:val="1504"/>
    <w:uiPriority w:val="99"/>
    <w:pPr>
      <w:jc w:val="center"/>
      <w:spacing w:before="100" w:beforeAutospacing="1" w:after="100" w:afterAutospacing="1"/>
      <w:shd w:val="clear" w:color="auto" w:fill="ffffff"/>
    </w:pPr>
    <w:rPr>
      <w:rFonts w:ascii="Arial CYR" w:hAnsi="Arial CYR" w:cs="Arial CYR"/>
      <w:lang w:eastAsia="ru-RU"/>
    </w:rPr>
  </w:style>
  <w:style w:type="paragraph" w:styleId="1786" w:customStyle="1">
    <w:name w:val="xl43"/>
    <w:basedOn w:val="1504"/>
    <w:uiPriority w:val="99"/>
    <w:pPr>
      <w:spacing w:before="100" w:beforeAutospacing="1" w:after="100" w:afterAutospacing="1"/>
      <w:shd w:val="clear" w:color="auto" w:fill="ffffff"/>
    </w:pPr>
    <w:rPr>
      <w:rFonts w:ascii="Arial CYR" w:hAnsi="Arial CYR" w:cs="Arial CYR"/>
      <w:b/>
      <w:bCs/>
      <w:lang w:eastAsia="ru-RU"/>
    </w:rPr>
  </w:style>
  <w:style w:type="paragraph" w:styleId="1787" w:customStyle="1">
    <w:name w:val="xl44"/>
    <w:basedOn w:val="1504"/>
    <w:uiPriority w:val="99"/>
    <w:pPr>
      <w:jc w:val="center"/>
      <w:spacing w:before="100" w:beforeAutospacing="1" w:after="100" w:afterAutospacing="1"/>
      <w:shd w:val="clear" w:color="auto" w:fill="ffffff"/>
    </w:pPr>
    <w:rPr>
      <w:rFonts w:ascii="Arial CYR" w:hAnsi="Arial CYR" w:cs="Arial CYR"/>
      <w:color w:val="0000ff"/>
      <w:lang w:eastAsia="ru-RU"/>
    </w:rPr>
  </w:style>
  <w:style w:type="paragraph" w:styleId="1788" w:customStyle="1">
    <w:name w:val="xl45"/>
    <w:basedOn w:val="1504"/>
    <w:uiPriority w:val="99"/>
    <w:pPr>
      <w:jc w:val="center"/>
      <w:spacing w:before="100" w:beforeAutospacing="1" w:after="100" w:afterAutospacing="1"/>
      <w:shd w:val="clear" w:color="auto" w:fill="ffffff"/>
    </w:pPr>
    <w:rPr>
      <w:rFonts w:ascii="Arial CYR" w:hAnsi="Arial CYR" w:cs="Arial CYR"/>
      <w:color w:val="0000ff"/>
      <w:lang w:eastAsia="ru-RU"/>
    </w:rPr>
  </w:style>
  <w:style w:type="paragraph" w:styleId="1789" w:customStyle="1">
    <w:name w:val="xl46"/>
    <w:basedOn w:val="1504"/>
    <w:uiPriority w:val="99"/>
    <w:pPr>
      <w:jc w:val="center"/>
      <w:spacing w:before="100" w:beforeAutospacing="1" w:after="100" w:afterAutospacing="1"/>
      <w:shd w:val="clear" w:color="auto" w:fill="ffffff"/>
    </w:pPr>
    <w:rPr>
      <w:rFonts w:ascii="Arial CYR" w:hAnsi="Arial CYR" w:cs="Arial CYR"/>
      <w:color w:val="0000ff"/>
      <w:lang w:eastAsia="ru-RU"/>
    </w:rPr>
  </w:style>
  <w:style w:type="paragraph" w:styleId="1790" w:customStyle="1">
    <w:name w:val="xl47"/>
    <w:basedOn w:val="1504"/>
    <w:uiPriority w:val="99"/>
    <w:pPr>
      <w:jc w:val="center"/>
      <w:spacing w:before="100" w:beforeAutospacing="1" w:after="100" w:afterAutospacing="1"/>
      <w:shd w:val="clear" w:color="auto" w:fill="ffffff"/>
    </w:pPr>
    <w:rPr>
      <w:rFonts w:ascii="Arial CYR" w:hAnsi="Arial CYR" w:cs="Arial CYR"/>
      <w:sz w:val="28"/>
      <w:szCs w:val="28"/>
      <w:lang w:eastAsia="ru-RU"/>
    </w:rPr>
  </w:style>
  <w:style w:type="paragraph" w:styleId="1791" w:customStyle="1">
    <w:name w:val="xl49"/>
    <w:basedOn w:val="1504"/>
    <w:uiPriority w:val="99"/>
    <w:pPr>
      <w:jc w:val="center"/>
      <w:spacing w:before="100" w:beforeAutospacing="1" w:after="100" w:afterAutospacing="1"/>
    </w:pPr>
    <w:rPr>
      <w:rFonts w:ascii="Arial CYR" w:hAnsi="Arial CYR" w:cs="Arial CYR"/>
      <w:b/>
      <w:bCs/>
      <w:sz w:val="28"/>
      <w:szCs w:val="28"/>
      <w:lang w:eastAsia="ru-RU"/>
    </w:rPr>
  </w:style>
  <w:style w:type="paragraph" w:styleId="1792" w:customStyle="1">
    <w:name w:val="xl50"/>
    <w:basedOn w:val="1504"/>
    <w:uiPriority w:val="99"/>
    <w:pPr>
      <w:jc w:val="center"/>
      <w:spacing w:before="100" w:beforeAutospacing="1" w:after="100" w:afterAutospacing="1"/>
    </w:pPr>
    <w:rPr>
      <w:rFonts w:ascii="Arial CYR" w:hAnsi="Arial CYR" w:cs="Arial CYR"/>
      <w:lang w:eastAsia="ru-RU"/>
    </w:rPr>
  </w:style>
  <w:style w:type="paragraph" w:styleId="1793" w:customStyle="1">
    <w:name w:val="xl51"/>
    <w:basedOn w:val="1504"/>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CYR" w:hAnsi="Arial CYR" w:cs="Arial CYR"/>
      <w:b/>
      <w:bCs/>
      <w:sz w:val="18"/>
      <w:szCs w:val="18"/>
      <w:lang w:eastAsia="ru-RU"/>
    </w:rPr>
  </w:style>
  <w:style w:type="paragraph" w:styleId="1794" w:customStyle="1">
    <w:name w:val="xl52"/>
    <w:basedOn w:val="1504"/>
    <w:uiPriority w:val="99"/>
    <w:pPr>
      <w:jc w:val="center"/>
      <w:spacing w:before="100" w:beforeAutospacing="1" w:after="100" w:afterAutospacing="1"/>
    </w:pPr>
    <w:rPr>
      <w:rFonts w:ascii="Arial CYR" w:hAnsi="Arial CYR" w:cs="Arial CYR"/>
      <w:b/>
      <w:bCs/>
      <w:i/>
      <w:iCs/>
      <w:color w:val="0000ff"/>
      <w:sz w:val="16"/>
      <w:szCs w:val="16"/>
      <w:lang w:eastAsia="ru-RU"/>
    </w:rPr>
  </w:style>
  <w:style w:type="paragraph" w:styleId="1795" w:customStyle="1">
    <w:name w:val="xl53"/>
    <w:basedOn w:val="1504"/>
    <w:uiPriority w:val="99"/>
    <w:pPr>
      <w:jc w:val="center"/>
      <w:spacing w:before="100" w:beforeAutospacing="1" w:after="100" w:afterAutospacing="1"/>
    </w:pPr>
    <w:rPr>
      <w:rFonts w:ascii="Arial CYR" w:hAnsi="Arial CYR" w:cs="Arial CYR"/>
      <w:lang w:eastAsia="ru-RU"/>
    </w:rPr>
  </w:style>
  <w:style w:type="paragraph" w:styleId="1796" w:customStyle="1">
    <w:name w:val="xl54"/>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color w:val="0000ff"/>
      <w:lang w:eastAsia="ru-RU"/>
    </w:rPr>
  </w:style>
  <w:style w:type="paragraph" w:styleId="1797" w:customStyle="1">
    <w:name w:val="xl55"/>
    <w:basedOn w:val="1504"/>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rFonts w:ascii="Arial CYR" w:hAnsi="Arial CYR" w:cs="Arial CYR"/>
      <w:color w:val="0000ff"/>
      <w:lang w:eastAsia="ru-RU"/>
    </w:rPr>
  </w:style>
  <w:style w:type="paragraph" w:styleId="1798" w:customStyle="1">
    <w:name w:val="xl56"/>
    <w:basedOn w:val="1504"/>
    <w:uiPriority w:val="99"/>
    <w:pPr>
      <w:spacing w:before="100" w:beforeAutospacing="1" w:after="100" w:afterAutospacing="1"/>
    </w:pPr>
    <w:rPr>
      <w:rFonts w:ascii="Arial CYR" w:hAnsi="Arial CYR" w:cs="Arial CYR"/>
      <w:b/>
      <w:bCs/>
      <w:sz w:val="28"/>
      <w:szCs w:val="28"/>
      <w:lang w:eastAsia="ru-RU"/>
    </w:rPr>
  </w:style>
  <w:style w:type="paragraph" w:styleId="1799" w:customStyle="1">
    <w:name w:val="xl57"/>
    <w:basedOn w:val="1504"/>
    <w:uiPriority w:val="99"/>
    <w:pPr>
      <w:spacing w:before="100" w:beforeAutospacing="1" w:after="100" w:afterAutospacing="1"/>
    </w:pPr>
    <w:rPr>
      <w:rFonts w:ascii="Arial CYR" w:hAnsi="Arial CYR" w:cs="Arial CYR"/>
      <w:lang w:eastAsia="ru-RU"/>
    </w:rPr>
  </w:style>
  <w:style w:type="paragraph" w:styleId="1800" w:customStyle="1">
    <w:name w:val="xl58"/>
    <w:basedOn w:val="1504"/>
    <w:uiPriority w:val="99"/>
    <w:pPr>
      <w:spacing w:before="100" w:beforeAutospacing="1" w:after="100" w:afterAutospacing="1"/>
      <w:shd w:val="clear" w:color="auto" w:fill="ffffff"/>
    </w:pPr>
    <w:rPr>
      <w:rFonts w:ascii="Arial CYR" w:hAnsi="Arial CYR" w:cs="Arial CYR"/>
      <w:lang w:eastAsia="ru-RU"/>
    </w:rPr>
  </w:style>
  <w:style w:type="paragraph" w:styleId="1801" w:customStyle="1">
    <w:name w:val="xl59"/>
    <w:basedOn w:val="1504"/>
    <w:uiPriority w:val="99"/>
    <w:pPr>
      <w:jc w:val="center"/>
      <w:spacing w:before="100" w:beforeAutospacing="1" w:after="100" w:afterAutospacing="1"/>
      <w:shd w:val="clear" w:color="auto" w:fill="ffffff"/>
      <w:pBdr>
        <w:top w:val="single" w:color="000000" w:sz="8" w:space="0"/>
        <w:left w:val="single" w:color="000000" w:sz="4" w:space="0"/>
        <w:bottom w:val="single" w:color="000000" w:sz="4" w:space="0"/>
        <w:right w:val="single" w:color="000000" w:sz="4" w:space="0"/>
      </w:pBdr>
    </w:pPr>
    <w:rPr>
      <w:rFonts w:ascii="Arial CYR" w:hAnsi="Arial CYR" w:cs="Arial CYR"/>
      <w:b/>
      <w:bCs/>
      <w:sz w:val="18"/>
      <w:szCs w:val="18"/>
      <w:lang w:eastAsia="ru-RU"/>
    </w:rPr>
  </w:style>
  <w:style w:type="paragraph" w:styleId="1802" w:customStyle="1">
    <w:name w:val="xl60"/>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color w:val="0000ff"/>
      <w:lang w:eastAsia="ru-RU"/>
    </w:rPr>
  </w:style>
  <w:style w:type="paragraph" w:styleId="1803" w:customStyle="1">
    <w:name w:val="xl61"/>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color w:val="0000ff"/>
      <w:lang w:eastAsia="ru-RU"/>
    </w:rPr>
  </w:style>
  <w:style w:type="paragraph" w:styleId="1804" w:customStyle="1">
    <w:name w:val="xl62"/>
    <w:basedOn w:val="1504"/>
    <w:uiPriority w:val="99"/>
    <w:pPr>
      <w:jc w:val="center"/>
      <w:spacing w:before="100" w:beforeAutospacing="1" w:after="100" w:afterAutospacing="1"/>
      <w:shd w:val="clear" w:color="auto" w:fill="ffffff"/>
      <w:pBdr>
        <w:top w:val="single" w:color="000000" w:sz="4" w:space="0"/>
        <w:left w:val="single" w:color="000000" w:sz="4" w:space="0"/>
        <w:right w:val="single" w:color="000000" w:sz="4" w:space="0"/>
      </w:pBdr>
    </w:pPr>
    <w:rPr>
      <w:rFonts w:ascii="Arial CYR" w:hAnsi="Arial CYR" w:cs="Arial CYR"/>
      <w:color w:val="0000ff"/>
      <w:lang w:eastAsia="ru-RU"/>
    </w:rPr>
  </w:style>
  <w:style w:type="paragraph" w:styleId="1805" w:customStyle="1">
    <w:name w:val="xl63"/>
    <w:basedOn w:val="1504"/>
    <w:uiPriority w:val="99"/>
    <w:pPr>
      <w:jc w:val="center"/>
      <w:spacing w:before="100" w:beforeAutospacing="1" w:after="100" w:afterAutospacing="1"/>
      <w:shd w:val="clear" w:color="auto" w:fill="ffffff"/>
      <w:pBdr>
        <w:left w:val="single" w:color="000000" w:sz="4" w:space="0"/>
        <w:bottom w:val="single" w:color="000000" w:sz="4" w:space="0"/>
        <w:right w:val="single" w:color="000000" w:sz="4" w:space="0"/>
      </w:pBdr>
    </w:pPr>
    <w:rPr>
      <w:rFonts w:ascii="Arial CYR" w:hAnsi="Arial CYR" w:cs="Arial CYR"/>
      <w:color w:val="0000ff"/>
      <w:lang w:eastAsia="ru-RU"/>
    </w:rPr>
  </w:style>
  <w:style w:type="paragraph" w:styleId="1806" w:customStyle="1">
    <w:name w:val="xl64"/>
    <w:basedOn w:val="1504"/>
    <w:uiPriority w:val="99"/>
    <w:pPr>
      <w:jc w:val="center"/>
      <w:spacing w:before="100" w:beforeAutospacing="1" w:after="100" w:afterAutospacing="1"/>
      <w:shd w:val="clear" w:color="auto" w:fill="ffffff"/>
      <w:pBdr>
        <w:top w:val="single" w:color="000000" w:sz="4" w:space="0"/>
        <w:left w:val="single" w:color="000000" w:sz="4" w:space="0"/>
        <w:right w:val="single" w:color="000000" w:sz="4" w:space="0"/>
      </w:pBdr>
    </w:pPr>
    <w:rPr>
      <w:rFonts w:ascii="Arial CYR" w:hAnsi="Arial CYR" w:cs="Arial CYR"/>
      <w:color w:val="0000ff"/>
      <w:lang w:eastAsia="ru-RU"/>
    </w:rPr>
  </w:style>
  <w:style w:type="paragraph" w:styleId="1807" w:customStyle="1">
    <w:name w:val="xl65"/>
    <w:basedOn w:val="1504"/>
    <w:uiPriority w:val="99"/>
    <w:pPr>
      <w:jc w:val="center"/>
      <w:spacing w:before="100" w:beforeAutospacing="1" w:after="100" w:afterAutospacing="1"/>
      <w:shd w:val="clear" w:color="auto" w:fill="ffffff"/>
      <w:pBdr>
        <w:left w:val="single" w:color="000000" w:sz="4" w:space="0"/>
        <w:bottom w:val="single" w:color="000000" w:sz="4" w:space="0"/>
        <w:right w:val="single" w:color="000000" w:sz="4" w:space="0"/>
      </w:pBdr>
    </w:pPr>
    <w:rPr>
      <w:rFonts w:ascii="Arial CYR" w:hAnsi="Arial CYR" w:cs="Arial CYR"/>
      <w:color w:val="0000ff"/>
      <w:lang w:eastAsia="ru-RU"/>
    </w:rPr>
  </w:style>
  <w:style w:type="paragraph" w:styleId="1808" w:customStyle="1">
    <w:name w:val="xl66"/>
    <w:basedOn w:val="1504"/>
    <w:uiPriority w:val="99"/>
    <w:pPr>
      <w:jc w:val="center"/>
      <w:spacing w:before="100" w:beforeAutospacing="1" w:after="100" w:afterAutospacing="1"/>
      <w:shd w:val="clear" w:color="auto" w:fill="ffffff"/>
      <w:pBdr>
        <w:top w:val="single" w:color="000000" w:sz="4" w:space="0"/>
        <w:left w:val="single" w:color="000000" w:sz="8" w:space="0"/>
        <w:bottom w:val="single" w:color="000000" w:sz="4" w:space="0"/>
        <w:right w:val="single" w:color="000000" w:sz="4" w:space="0"/>
      </w:pBdr>
    </w:pPr>
    <w:rPr>
      <w:rFonts w:ascii="Arial CYR" w:hAnsi="Arial CYR" w:cs="Arial CYR"/>
      <w:b/>
      <w:bCs/>
      <w:lang w:eastAsia="ru-RU"/>
    </w:rPr>
  </w:style>
  <w:style w:type="paragraph" w:styleId="1809" w:customStyle="1">
    <w:name w:val="xl67"/>
    <w:basedOn w:val="1504"/>
    <w:uiPriority w:val="99"/>
    <w:pPr>
      <w:jc w:val="center"/>
      <w:spacing w:before="100" w:beforeAutospacing="1" w:after="100" w:afterAutospacing="1"/>
      <w:shd w:val="clear" w:color="auto" w:fill="ffffff"/>
    </w:pPr>
    <w:rPr>
      <w:rFonts w:ascii="Arial CYR" w:hAnsi="Arial CYR" w:cs="Arial CYR"/>
      <w:b/>
      <w:bCs/>
      <w:sz w:val="28"/>
      <w:szCs w:val="28"/>
      <w:lang w:eastAsia="ru-RU"/>
    </w:rPr>
  </w:style>
  <w:style w:type="paragraph" w:styleId="1810" w:customStyle="1">
    <w:name w:val="xl68"/>
    <w:basedOn w:val="1504"/>
    <w:uiPriority w:val="99"/>
    <w:pPr>
      <w:jc w:val="center"/>
      <w:spacing w:before="100" w:beforeAutospacing="1" w:after="100" w:afterAutospacing="1"/>
      <w:shd w:val="clear" w:color="auto" w:fill="ffffff"/>
    </w:pPr>
    <w:rPr>
      <w:rFonts w:ascii="Arial CYR" w:hAnsi="Arial CYR" w:cs="Arial CYR"/>
      <w:b/>
      <w:bCs/>
      <w:sz w:val="28"/>
      <w:szCs w:val="28"/>
      <w:lang w:eastAsia="ru-RU"/>
    </w:rPr>
  </w:style>
  <w:style w:type="paragraph" w:styleId="1811" w:customStyle="1">
    <w:name w:val="xl69"/>
    <w:basedOn w:val="1504"/>
    <w:uiPriority w:val="99"/>
    <w:pPr>
      <w:jc w:val="center"/>
      <w:spacing w:before="100" w:beforeAutospacing="1" w:after="100" w:afterAutospacing="1"/>
      <w:shd w:val="clear" w:color="auto" w:fill="ffffff"/>
    </w:pPr>
    <w:rPr>
      <w:rFonts w:ascii="Arial CYR" w:hAnsi="Arial CYR" w:cs="Arial CYR"/>
      <w:sz w:val="26"/>
      <w:szCs w:val="26"/>
      <w:lang w:eastAsia="ru-RU"/>
    </w:rPr>
  </w:style>
  <w:style w:type="paragraph" w:styleId="1812" w:customStyle="1">
    <w:name w:val="xl70"/>
    <w:basedOn w:val="1504"/>
    <w:uiPriority w:val="99"/>
    <w:pPr>
      <w:jc w:val="center"/>
      <w:spacing w:before="100" w:beforeAutospacing="1" w:after="100" w:afterAutospacing="1"/>
      <w:shd w:val="clear" w:color="auto" w:fill="ffffff"/>
      <w:pBdr>
        <w:top w:val="single" w:color="000000" w:sz="8" w:space="0"/>
        <w:left w:val="single" w:color="000000" w:sz="4" w:space="0"/>
        <w:bottom w:val="single" w:color="000000" w:sz="4" w:space="0"/>
        <w:right w:val="single" w:color="000000" w:sz="4" w:space="0"/>
      </w:pBdr>
    </w:pPr>
    <w:rPr>
      <w:rFonts w:ascii="Arial CYR" w:hAnsi="Arial CYR" w:cs="Arial CYR"/>
      <w:sz w:val="26"/>
      <w:szCs w:val="26"/>
      <w:lang w:eastAsia="ru-RU"/>
    </w:rPr>
  </w:style>
  <w:style w:type="paragraph" w:styleId="1813" w:customStyle="1">
    <w:name w:val="xl71"/>
    <w:basedOn w:val="1504"/>
    <w:uiPriority w:val="99"/>
    <w:pPr>
      <w:jc w:val="center"/>
      <w:spacing w:before="100" w:beforeAutospacing="1" w:after="100" w:afterAutospacing="1"/>
      <w:shd w:val="clear" w:color="auto" w:fill="ffffff"/>
      <w:pBdr>
        <w:top w:val="single" w:color="000000" w:sz="8" w:space="0"/>
        <w:left w:val="single" w:color="000000" w:sz="4" w:space="0"/>
        <w:bottom w:val="single" w:color="000000" w:sz="4" w:space="0"/>
        <w:right w:val="single" w:color="000000" w:sz="4" w:space="0"/>
      </w:pBdr>
    </w:pPr>
    <w:rPr>
      <w:rFonts w:ascii="Arial CYR" w:hAnsi="Arial CYR" w:cs="Arial CYR"/>
      <w:lang w:eastAsia="ru-RU"/>
    </w:rPr>
  </w:style>
  <w:style w:type="paragraph" w:styleId="1814" w:customStyle="1">
    <w:name w:val="xl72"/>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lang w:eastAsia="ru-RU"/>
    </w:rPr>
  </w:style>
  <w:style w:type="paragraph" w:styleId="1815" w:customStyle="1">
    <w:name w:val="xl73"/>
    <w:basedOn w:val="1504"/>
    <w:uiPriority w:val="99"/>
    <w:pPr>
      <w:jc w:val="center"/>
      <w:spacing w:before="100" w:beforeAutospacing="1" w:after="100" w:afterAutospacing="1"/>
      <w:shd w:val="clear" w:color="auto" w:fill="ffffff"/>
      <w:pBdr>
        <w:top w:val="single" w:color="000000" w:sz="8" w:space="0"/>
        <w:left w:val="single" w:color="000000" w:sz="4" w:space="0"/>
        <w:bottom w:val="single" w:color="000000" w:sz="4" w:space="0"/>
        <w:right w:val="single" w:color="000000" w:sz="4" w:space="0"/>
      </w:pBdr>
    </w:pPr>
    <w:rPr>
      <w:rFonts w:ascii="Arial CYR" w:hAnsi="Arial CYR" w:cs="Arial CYR"/>
      <w:lang w:eastAsia="ru-RU"/>
    </w:rPr>
  </w:style>
  <w:style w:type="paragraph" w:styleId="1816" w:customStyle="1">
    <w:name w:val="xl74"/>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lang w:eastAsia="ru-RU"/>
    </w:rPr>
  </w:style>
  <w:style w:type="paragraph" w:styleId="1817" w:customStyle="1">
    <w:name w:val="xl75"/>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b/>
      <w:bCs/>
      <w:sz w:val="18"/>
      <w:szCs w:val="18"/>
      <w:lang w:eastAsia="ru-RU"/>
    </w:rPr>
  </w:style>
  <w:style w:type="paragraph" w:styleId="1818" w:customStyle="1">
    <w:name w:val="xl76"/>
    <w:basedOn w:val="1504"/>
    <w:uiPriority w:val="99"/>
    <w:pPr>
      <w:jc w:val="center"/>
      <w:spacing w:before="100" w:beforeAutospacing="1" w:after="100" w:afterAutospacing="1"/>
      <w:shd w:val="clear" w:color="auto" w:fill="ffffff"/>
      <w:pBdr>
        <w:top w:val="single" w:color="000000" w:sz="8" w:space="0"/>
        <w:left w:val="single" w:color="000000" w:sz="4" w:space="0"/>
        <w:bottom w:val="single" w:color="000000" w:sz="4" w:space="0"/>
        <w:right w:val="single" w:color="000000" w:sz="4" w:space="0"/>
      </w:pBdr>
    </w:pPr>
    <w:rPr>
      <w:rFonts w:ascii="Arial CYR" w:hAnsi="Arial CYR" w:cs="Arial CYR"/>
      <w:lang w:eastAsia="ru-RU"/>
    </w:rPr>
  </w:style>
  <w:style w:type="paragraph" w:styleId="1819" w:customStyle="1">
    <w:name w:val="xl77"/>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lang w:eastAsia="ru-RU"/>
    </w:rPr>
  </w:style>
  <w:style w:type="paragraph" w:styleId="1820" w:customStyle="1">
    <w:name w:val="xl78"/>
    <w:basedOn w:val="1504"/>
    <w:uiPriority w:val="99"/>
    <w:pP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b/>
      <w:bCs/>
      <w:lang w:eastAsia="ru-RU"/>
    </w:rPr>
  </w:style>
  <w:style w:type="paragraph" w:styleId="1821" w:customStyle="1">
    <w:name w:val="xl79"/>
    <w:basedOn w:val="1504"/>
    <w:uiPriority w:val="99"/>
    <w:pPr>
      <w:jc w:val="center"/>
      <w:spacing w:before="100" w:beforeAutospacing="1" w:after="100" w:afterAutospacing="1"/>
      <w:shd w:val="clear" w:color="auto" w:fill="ffffff"/>
      <w:pBdr>
        <w:top w:val="single" w:color="000000" w:sz="8" w:space="0"/>
        <w:left w:val="single" w:color="000000" w:sz="4" w:space="0"/>
        <w:bottom w:val="single" w:color="000000" w:sz="4" w:space="0"/>
        <w:right w:val="single" w:color="000000" w:sz="4" w:space="0"/>
      </w:pBdr>
    </w:pPr>
    <w:rPr>
      <w:rFonts w:ascii="Arial CYR" w:hAnsi="Arial CYR" w:cs="Arial CYR"/>
      <w:b/>
      <w:bCs/>
      <w:sz w:val="28"/>
      <w:szCs w:val="28"/>
      <w:lang w:eastAsia="ru-RU"/>
    </w:rPr>
  </w:style>
  <w:style w:type="paragraph" w:styleId="1822" w:customStyle="1">
    <w:name w:val="xl80"/>
    <w:basedOn w:val="1504"/>
    <w:uiPriority w:val="99"/>
    <w:pPr>
      <w:jc w:val="center"/>
      <w:spacing w:before="100" w:beforeAutospacing="1" w:after="100" w:afterAutospacing="1"/>
      <w:shd w:val="clear" w:color="auto" w:fill="ffffff"/>
      <w:pBdr>
        <w:top w:val="single" w:color="000000" w:sz="8" w:space="0"/>
        <w:left w:val="single" w:color="000000" w:sz="4" w:space="0"/>
        <w:bottom w:val="single" w:color="000000" w:sz="4" w:space="0"/>
        <w:right w:val="single" w:color="000000" w:sz="4" w:space="0"/>
      </w:pBdr>
    </w:pPr>
    <w:rPr>
      <w:rFonts w:ascii="Arial CYR" w:hAnsi="Arial CYR" w:cs="Arial CYR"/>
      <w:b/>
      <w:bCs/>
      <w:sz w:val="18"/>
      <w:szCs w:val="18"/>
      <w:lang w:eastAsia="ru-RU"/>
    </w:rPr>
  </w:style>
  <w:style w:type="paragraph" w:styleId="1823" w:customStyle="1">
    <w:name w:val="xl81"/>
    <w:basedOn w:val="1504"/>
    <w:uiPriority w:val="99"/>
    <w:pPr>
      <w:jc w:val="center"/>
      <w:spacing w:before="100" w:beforeAutospacing="1" w:after="100" w:afterAutospacing="1"/>
      <w:shd w:val="clear" w:color="auto" w:fill="ffffff"/>
      <w:pBdr>
        <w:top w:val="single" w:color="000000" w:sz="8" w:space="0"/>
        <w:left w:val="single" w:color="000000" w:sz="8" w:space="0"/>
        <w:bottom w:val="single" w:color="000000" w:sz="4" w:space="0"/>
        <w:right w:val="single" w:color="000000" w:sz="4" w:space="0"/>
      </w:pBdr>
    </w:pPr>
    <w:rPr>
      <w:rFonts w:ascii="Arial CYR" w:hAnsi="Arial CYR" w:cs="Arial CYR"/>
      <w:b/>
      <w:bCs/>
      <w:sz w:val="18"/>
      <w:szCs w:val="18"/>
      <w:lang w:eastAsia="ru-RU"/>
    </w:rPr>
  </w:style>
  <w:style w:type="paragraph" w:styleId="1824" w:customStyle="1">
    <w:name w:val="xl82"/>
    <w:basedOn w:val="1504"/>
    <w:uiPriority w:val="99"/>
    <w:pPr>
      <w:jc w:val="center"/>
      <w:spacing w:before="100" w:beforeAutospacing="1" w:after="100" w:afterAutospacing="1"/>
      <w:shd w:val="clear" w:color="auto" w:fill="ffffff"/>
      <w:pBdr>
        <w:top w:val="single" w:color="000000" w:sz="4" w:space="0"/>
        <w:left w:val="single" w:color="000000" w:sz="8" w:space="0"/>
        <w:bottom w:val="single" w:color="000000" w:sz="4" w:space="0"/>
        <w:right w:val="single" w:color="000000" w:sz="4" w:space="0"/>
      </w:pBdr>
    </w:pPr>
    <w:rPr>
      <w:rFonts w:ascii="Arial CYR" w:hAnsi="Arial CYR" w:cs="Arial CYR"/>
      <w:b/>
      <w:bCs/>
      <w:sz w:val="18"/>
      <w:szCs w:val="18"/>
      <w:lang w:eastAsia="ru-RU"/>
    </w:rPr>
  </w:style>
  <w:style w:type="paragraph" w:styleId="1825" w:customStyle="1">
    <w:name w:val="xl83"/>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lang w:eastAsia="ru-RU"/>
    </w:rPr>
  </w:style>
  <w:style w:type="paragraph" w:styleId="1826" w:customStyle="1">
    <w:name w:val="xl84"/>
    <w:basedOn w:val="1504"/>
    <w:uiPriority w:val="99"/>
    <w:pPr>
      <w:jc w:val="cente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color w:val="0000ff"/>
      <w:lang w:eastAsia="ru-RU"/>
    </w:rPr>
  </w:style>
  <w:style w:type="paragraph" w:styleId="1827" w:customStyle="1">
    <w:name w:val="xl85"/>
    <w:basedOn w:val="1504"/>
    <w:uiPriority w:val="99"/>
    <w:pPr>
      <w:spacing w:before="100" w:beforeAutospacing="1" w:after="100" w:afterAutospacing="1"/>
      <w:shd w:val="clear" w:color="auto" w:fill="ffffff"/>
      <w:pBdr>
        <w:top w:val="single" w:color="000000" w:sz="4" w:space="0"/>
        <w:left w:val="single" w:color="000000" w:sz="8" w:space="0"/>
        <w:bottom w:val="single" w:color="000000" w:sz="4" w:space="0"/>
        <w:right w:val="single" w:color="000000" w:sz="4" w:space="0"/>
      </w:pBdr>
    </w:pPr>
    <w:rPr>
      <w:rFonts w:ascii="Arial CYR" w:hAnsi="Arial CYR" w:cs="Arial CYR"/>
      <w:b/>
      <w:bCs/>
      <w:sz w:val="32"/>
      <w:szCs w:val="32"/>
      <w:lang w:eastAsia="ru-RU"/>
    </w:rPr>
  </w:style>
  <w:style w:type="paragraph" w:styleId="1828" w:customStyle="1">
    <w:name w:val="xl86"/>
    <w:basedOn w:val="1504"/>
    <w:uiPriority w:val="99"/>
    <w:pPr>
      <w:spacing w:before="100" w:beforeAutospacing="1" w:after="100" w:afterAutospacing="1"/>
      <w:shd w:val="clear" w:color="auto" w:fill="ffffff"/>
      <w:pBdr>
        <w:top w:val="single" w:color="000000" w:sz="4" w:space="0"/>
        <w:left w:val="single" w:color="000000" w:sz="4" w:space="0"/>
        <w:bottom w:val="single" w:color="000000" w:sz="4" w:space="0"/>
        <w:right w:val="single" w:color="000000" w:sz="4" w:space="0"/>
      </w:pBdr>
    </w:pPr>
    <w:rPr>
      <w:rFonts w:ascii="Arial CYR" w:hAnsi="Arial CYR" w:cs="Arial CYR"/>
      <w:b/>
      <w:bCs/>
      <w:sz w:val="32"/>
      <w:szCs w:val="32"/>
      <w:lang w:eastAsia="ru-RU"/>
    </w:rPr>
  </w:style>
  <w:style w:type="paragraph" w:styleId="1829" w:customStyle="1">
    <w:name w:val="xl87"/>
    <w:basedOn w:val="1504"/>
    <w:uiPriority w:val="99"/>
    <w:pPr>
      <w:jc w:val="center"/>
      <w:spacing w:before="100" w:beforeAutospacing="1" w:after="100" w:afterAutospacing="1"/>
      <w:shd w:val="clear" w:color="auto" w:fill="ffffff"/>
      <w:pBdr>
        <w:top w:val="single" w:color="000000" w:sz="4" w:space="0"/>
        <w:left w:val="single" w:color="000000" w:sz="4" w:space="0"/>
        <w:right w:val="single" w:color="000000" w:sz="4" w:space="0"/>
      </w:pBdr>
    </w:pPr>
    <w:rPr>
      <w:rFonts w:ascii="Arial CYR" w:hAnsi="Arial CYR" w:cs="Arial CYR"/>
      <w:lang w:eastAsia="ru-RU"/>
    </w:rPr>
  </w:style>
  <w:style w:type="paragraph" w:styleId="1830" w:customStyle="1">
    <w:name w:val="xl88"/>
    <w:basedOn w:val="1504"/>
    <w:uiPriority w:val="99"/>
    <w:pPr>
      <w:jc w:val="center"/>
      <w:spacing w:before="100" w:beforeAutospacing="1" w:after="100" w:afterAutospacing="1"/>
      <w:shd w:val="clear" w:color="auto" w:fill="ffffff"/>
      <w:pBdr>
        <w:left w:val="single" w:color="000000" w:sz="4" w:space="0"/>
        <w:bottom w:val="single" w:color="000000" w:sz="4" w:space="0"/>
        <w:right w:val="single" w:color="000000" w:sz="4" w:space="0"/>
      </w:pBdr>
    </w:pPr>
    <w:rPr>
      <w:rFonts w:ascii="Arial CYR" w:hAnsi="Arial CYR" w:cs="Arial CYR"/>
      <w:lang w:eastAsia="ru-RU"/>
    </w:rPr>
  </w:style>
  <w:style w:type="paragraph" w:styleId="1831" w:customStyle="1">
    <w:name w:val="xl89"/>
    <w:basedOn w:val="1504"/>
    <w:uiPriority w:val="99"/>
    <w:pPr>
      <w:jc w:val="center"/>
      <w:spacing w:before="100" w:beforeAutospacing="1" w:after="100" w:afterAutospacing="1"/>
      <w:shd w:val="clear" w:color="auto" w:fill="ffffff"/>
      <w:pBdr>
        <w:top w:val="single" w:color="000000" w:sz="4" w:space="0"/>
        <w:left w:val="single" w:color="000000" w:sz="8" w:space="0"/>
        <w:right w:val="single" w:color="000000" w:sz="4" w:space="0"/>
      </w:pBdr>
    </w:pPr>
    <w:rPr>
      <w:rFonts w:ascii="Arial CYR" w:hAnsi="Arial CYR" w:cs="Arial CYR"/>
      <w:b/>
      <w:bCs/>
      <w:lang w:eastAsia="ru-RU"/>
    </w:rPr>
  </w:style>
  <w:style w:type="paragraph" w:styleId="1832" w:customStyle="1">
    <w:name w:val="xl90"/>
    <w:basedOn w:val="1504"/>
    <w:uiPriority w:val="99"/>
    <w:pPr>
      <w:jc w:val="center"/>
      <w:spacing w:before="100" w:beforeAutospacing="1" w:after="100" w:afterAutospacing="1"/>
      <w:shd w:val="clear" w:color="auto" w:fill="ffffff"/>
      <w:pBdr>
        <w:left w:val="single" w:color="000000" w:sz="8" w:space="0"/>
        <w:bottom w:val="single" w:color="000000" w:sz="4" w:space="0"/>
        <w:right w:val="single" w:color="000000" w:sz="4" w:space="0"/>
      </w:pBdr>
    </w:pPr>
    <w:rPr>
      <w:rFonts w:ascii="Arial CYR" w:hAnsi="Arial CYR" w:cs="Arial CYR"/>
      <w:b/>
      <w:bCs/>
      <w:lang w:eastAsia="ru-RU"/>
    </w:rPr>
  </w:style>
  <w:style w:type="paragraph" w:styleId="1833" w:customStyle="1">
    <w:name w:val="xl91"/>
    <w:basedOn w:val="1504"/>
    <w:uiPriority w:val="99"/>
    <w:pPr>
      <w:spacing w:before="100" w:beforeAutospacing="1" w:after="100" w:afterAutospacing="1"/>
      <w:shd w:val="clear" w:color="auto" w:fill="ffffff"/>
      <w:pBdr>
        <w:top w:val="single" w:color="000000" w:sz="4" w:space="0"/>
        <w:left w:val="single" w:color="000000" w:sz="4" w:space="0"/>
        <w:right w:val="single" w:color="000000" w:sz="4" w:space="0"/>
      </w:pBdr>
    </w:pPr>
    <w:rPr>
      <w:rFonts w:ascii="Arial CYR" w:hAnsi="Arial CYR" w:cs="Arial CYR"/>
      <w:b/>
      <w:bCs/>
      <w:lang w:eastAsia="ru-RU"/>
    </w:rPr>
  </w:style>
  <w:style w:type="paragraph" w:styleId="1834" w:customStyle="1">
    <w:name w:val="xl92"/>
    <w:basedOn w:val="1504"/>
    <w:uiPriority w:val="99"/>
    <w:pPr>
      <w:spacing w:before="100" w:beforeAutospacing="1" w:after="100" w:afterAutospacing="1"/>
      <w:shd w:val="clear" w:color="auto" w:fill="ffffff"/>
      <w:pBdr>
        <w:left w:val="single" w:color="000000" w:sz="4" w:space="0"/>
        <w:bottom w:val="single" w:color="000000" w:sz="4" w:space="0"/>
        <w:right w:val="single" w:color="000000" w:sz="4" w:space="0"/>
      </w:pBdr>
    </w:pPr>
    <w:rPr>
      <w:rFonts w:ascii="Arial CYR" w:hAnsi="Arial CYR" w:cs="Arial CYR"/>
      <w:b/>
      <w:bCs/>
      <w:lang w:eastAsia="ru-RU"/>
    </w:rPr>
  </w:style>
  <w:style w:type="paragraph" w:styleId="1835" w:customStyle="1">
    <w:name w:val="xl93"/>
    <w:basedOn w:val="1504"/>
    <w:uiPriority w:val="99"/>
    <w:pPr>
      <w:spacing w:before="100" w:beforeAutospacing="1" w:after="100" w:afterAutospacing="1"/>
      <w:shd w:val="clear" w:color="auto" w:fill="ffffff"/>
    </w:pPr>
    <w:rPr>
      <w:rFonts w:ascii="Arial CYR" w:hAnsi="Arial CYR" w:cs="Arial CYR"/>
      <w:lang w:eastAsia="ru-RU"/>
    </w:rPr>
  </w:style>
  <w:style w:type="paragraph" w:styleId="1836" w:customStyle="1">
    <w:name w:val="xl94"/>
    <w:basedOn w:val="1504"/>
    <w:uiPriority w:val="99"/>
    <w:pPr>
      <w:jc w:val="center"/>
      <w:spacing w:before="100" w:beforeAutospacing="1" w:after="100" w:afterAutospacing="1"/>
      <w:pBdr>
        <w:bottom w:val="single" w:color="000000" w:sz="8" w:space="0"/>
      </w:pBdr>
    </w:pPr>
    <w:rPr>
      <w:rFonts w:ascii="Arial CYR" w:hAnsi="Arial CYR" w:cs="Arial CYR"/>
      <w:b/>
      <w:bCs/>
      <w:lang w:eastAsia="ru-RU"/>
    </w:rPr>
  </w:style>
  <w:style w:type="paragraph" w:styleId="1837" w:customStyle="1">
    <w:name w:val="xl95"/>
    <w:basedOn w:val="1504"/>
    <w:uiPriority w:val="99"/>
    <w:pPr>
      <w:spacing w:before="100" w:beforeAutospacing="1" w:after="100" w:afterAutospacing="1"/>
      <w:shd w:val="clear" w:color="auto" w:fill="ffffff"/>
    </w:pPr>
    <w:rPr>
      <w:rFonts w:ascii="Arial CYR" w:hAnsi="Arial CYR" w:cs="Arial CYR"/>
      <w:lang w:eastAsia="ru-RU"/>
    </w:rPr>
  </w:style>
  <w:style w:type="character" w:styleId="1838" w:customStyle="1">
    <w:name w:val="short_text"/>
    <w:uiPriority w:val="99"/>
  </w:style>
  <w:style w:type="character" w:styleId="1839" w:customStyle="1">
    <w:name w:val="rvts12"/>
    <w:uiPriority w:val="99"/>
    <w:rPr>
      <w:rFonts w:ascii="Verdana" w:hAnsi="Verdana"/>
      <w:sz w:val="18"/>
    </w:rPr>
  </w:style>
  <w:style w:type="paragraph" w:styleId="1840" w:customStyle="1">
    <w:name w:val="Абзац списка3"/>
    <w:basedOn w:val="1504"/>
    <w:uiPriority w:val="99"/>
    <w:pPr>
      <w:ind w:left="720"/>
    </w:pPr>
    <w:rPr>
      <w:lang w:eastAsia="ru-RU"/>
    </w:rPr>
  </w:style>
  <w:style w:type="paragraph" w:styleId="1841" w:customStyle="1">
    <w:name w:val="Красная строка 14"/>
    <w:basedOn w:val="1504"/>
    <w:uiPriority w:val="99"/>
    <w:pPr>
      <w:ind w:firstLine="709"/>
      <w:jc w:val="both"/>
      <w:widowControl w:val="off"/>
    </w:pPr>
    <w:rPr>
      <w:sz w:val="28"/>
      <w:lang w:eastAsia="ru-RU"/>
    </w:rPr>
  </w:style>
  <w:style w:type="paragraph" w:styleId="1842" w:customStyle="1">
    <w:name w:val="Знак Знак Знак Знак Знак Знак Знак"/>
    <w:basedOn w:val="1504"/>
    <w:uiPriority w:val="99"/>
    <w:pPr>
      <w:spacing w:after="160" w:line="240" w:lineRule="exact"/>
    </w:pPr>
    <w:rPr>
      <w:rFonts w:ascii="Verdana" w:hAnsi="Verdana" w:cs="Verdana"/>
      <w:sz w:val="20"/>
      <w:szCs w:val="20"/>
      <w:lang w:val="en-US" w:eastAsia="en-US"/>
    </w:rPr>
  </w:style>
  <w:style w:type="character" w:styleId="1843" w:customStyle="1">
    <w:name w:val="defaultlabelstyle"/>
    <w:uiPriority w:val="99"/>
  </w:style>
  <w:style w:type="character" w:styleId="1844" w:customStyle="1">
    <w:name w:val="Текст выноски Знак1"/>
    <w:uiPriority w:val="99"/>
    <w:semiHidden/>
    <w:rPr>
      <w:rFonts w:ascii="Tahoma" w:hAnsi="Tahoma"/>
      <w:sz w:val="16"/>
    </w:rPr>
  </w:style>
  <w:style w:type="character" w:styleId="1845" w:customStyle="1">
    <w:name w:val="Основной текст 2 Знак1"/>
    <w:uiPriority w:val="99"/>
    <w:semiHidden/>
    <w:rPr>
      <w:rFonts w:ascii="Arial" w:hAnsi="Arial"/>
    </w:rPr>
  </w:style>
  <w:style w:type="character" w:styleId="1846" w:customStyle="1">
    <w:name w:val="Стандартный HTML Знак1"/>
    <w:uiPriority w:val="99"/>
    <w:semiHidden/>
    <w:rPr>
      <w:rFonts w:ascii="Consolas" w:hAnsi="Consolas"/>
    </w:rPr>
  </w:style>
  <w:style w:type="paragraph" w:styleId="1847" w:customStyle="1">
    <w:name w:val="Text"/>
    <w:basedOn w:val="1504"/>
    <w:uiPriority w:val="99"/>
    <w:pPr>
      <w:spacing w:after="240"/>
    </w:pPr>
    <w:rPr>
      <w:szCs w:val="20"/>
      <w:lang w:val="en-US" w:eastAsia="en-US"/>
    </w:rPr>
  </w:style>
  <w:style w:type="paragraph" w:styleId="1848" w:customStyle="1">
    <w:name w:val="text"/>
    <w:basedOn w:val="1504"/>
    <w:uiPriority w:val="99"/>
    <w:pPr>
      <w:spacing w:after="240"/>
    </w:pPr>
    <w:rPr>
      <w:lang w:eastAsia="ru-RU"/>
    </w:rPr>
  </w:style>
  <w:style w:type="character" w:styleId="1849" w:customStyle="1">
    <w:name w:val="Font Style50"/>
    <w:uiPriority w:val="99"/>
    <w:rPr>
      <w:rFonts w:ascii="Times New Roman" w:hAnsi="Times New Roman"/>
      <w:sz w:val="24"/>
    </w:rPr>
  </w:style>
  <w:style w:type="paragraph" w:styleId="1850" w:customStyle="1">
    <w:name w:val="Style17"/>
    <w:basedOn w:val="1504"/>
    <w:uiPriority w:val="99"/>
    <w:pPr>
      <w:ind w:firstLine="643"/>
      <w:jc w:val="both"/>
      <w:spacing w:line="347" w:lineRule="exact"/>
      <w:widowControl w:val="off"/>
    </w:pPr>
    <w:rPr>
      <w:rFonts w:ascii="Tahoma" w:hAnsi="Tahoma"/>
      <w:lang w:eastAsia="ru-RU"/>
    </w:rPr>
  </w:style>
  <w:style w:type="paragraph" w:styleId="1851" w:customStyle="1">
    <w:name w:val="Style16"/>
    <w:basedOn w:val="1504"/>
    <w:uiPriority w:val="99"/>
    <w:pPr>
      <w:widowControl w:val="off"/>
    </w:pPr>
    <w:rPr>
      <w:rFonts w:ascii="Tahoma" w:hAnsi="Tahoma"/>
      <w:lang w:eastAsia="ru-RU"/>
    </w:rPr>
  </w:style>
  <w:style w:type="paragraph" w:styleId="1852" w:customStyle="1">
    <w:name w:val="Style22"/>
    <w:basedOn w:val="1504"/>
    <w:uiPriority w:val="99"/>
    <w:pPr>
      <w:spacing w:line="336" w:lineRule="exact"/>
      <w:widowControl w:val="off"/>
    </w:pPr>
    <w:rPr>
      <w:rFonts w:ascii="Tahoma" w:hAnsi="Tahoma"/>
      <w:lang w:eastAsia="ru-RU"/>
    </w:rPr>
  </w:style>
  <w:style w:type="paragraph" w:styleId="1853" w:customStyle="1">
    <w:name w:val="Style32"/>
    <w:basedOn w:val="1504"/>
    <w:uiPriority w:val="99"/>
    <w:pPr>
      <w:ind w:firstLine="653"/>
      <w:jc w:val="both"/>
      <w:spacing w:line="346" w:lineRule="exact"/>
      <w:widowControl w:val="off"/>
    </w:pPr>
    <w:rPr>
      <w:rFonts w:ascii="Tahoma" w:hAnsi="Tahoma"/>
      <w:lang w:eastAsia="ru-RU"/>
    </w:rPr>
  </w:style>
  <w:style w:type="paragraph" w:styleId="1854" w:customStyle="1">
    <w:name w:val="Текст в документе"/>
    <w:basedOn w:val="1504"/>
    <w:uiPriority w:val="99"/>
    <w:pPr>
      <w:ind w:firstLine="709"/>
      <w:spacing w:line="360" w:lineRule="auto"/>
    </w:pPr>
    <w:rPr>
      <w:bCs/>
      <w:lang w:eastAsia="ru-RU"/>
    </w:rPr>
  </w:style>
  <w:style w:type="character" w:styleId="1855" w:customStyle="1">
    <w:name w:val="Знак Знак7"/>
    <w:uiPriority w:val="99"/>
    <w:rPr>
      <w:rFonts w:ascii="Arial" w:hAnsi="Arial"/>
      <w:sz w:val="20"/>
      <w:lang w:eastAsia="ru-RU"/>
    </w:rPr>
  </w:style>
  <w:style w:type="character" w:styleId="1856" w:customStyle="1">
    <w:name w:val="Текст сноски Знак1"/>
    <w:basedOn w:val="1514"/>
    <w:rPr>
      <w:rFonts w:ascii="Times New Roman" w:hAnsi="Times New Roman" w:eastAsia="Times New Roman" w:cs="Times New Roman"/>
      <w:sz w:val="20"/>
      <w:szCs w:val="20"/>
      <w:lang w:eastAsia="ar-SA"/>
    </w:rPr>
  </w:style>
  <w:style w:type="table" w:styleId="1857" w:customStyle="1">
    <w:name w:val="Сетка таблицы1"/>
    <w:basedOn w:val="1515"/>
    <w:next w:val="1721"/>
    <w:uiPriority w:val="59"/>
    <w:pPr>
      <w:spacing w:after="0" w:line="240" w:lineRule="auto"/>
    </w:pPr>
    <w:rPr>
      <w:rFonts w:ascii="Times New Roman" w:hAnsi="Times New Roman" w:eastAsia="Times New Roman"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customXml" Target="../customXml/item5.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sAttachmentType xmlns="87D696D5-61EB-46C3-A090-F867056E698B">Договор инициатора</dsAttachmentType>
    <DocKind xmlns="87D696D5-61EB-46C3-A090-F867056E698B">Лот ЕИ (изм.положения с 2014)</DocKind>
    <DsSaperionFileName xmlns="87d696d5-61eb-46c3-a090-f867056e698b" xsi:nil="true"/>
    <hexUID xmlns="87d696d5-61eb-46c3-a090-f867056e698b" xsi:nil="true"/>
    <CtDsParentPurchaseLookup xmlns="87d696d5-61eb-46c3-a090-f867056e698b" xsi:nil="true"/>
    <dsDocType xmlns="87D696D5-61EB-46C3-A090-F867056E698B">Лот</dsDocType>
    <_dlc_DocId xmlns="ac894885-9a97-4f60-9d8f-265904d7f808">UFQHHMXK7F3H-8-306404</_dlc_DocId>
    <_dlc_DocIdUrl xmlns="ac894885-9a97-4f60-9d8f-265904d7f808">
      <Url>http://len-purchase.energo.ru/_layouts/DocIdRedir.aspx?ID=UFQHHMXK7F3H-8-306404</Url>
      <Description>UFQHHMXK7F3H-8-306404</Description>
    </_dlc_DocIdUrl>
    <CtDsParentPurchaseID xmlns="87d696d5-61eb-46c3-a090-f867056e698b" xsi:nil="true"/>
    <lenDocumentGroup xmlns="ac894885-9a97-4f60-9d8f-265904d7f808">03. Комплект документов на закупку</lenDocumentGroup>
  </documentManagement>
</p:properties>
</file>

<file path=customXml/item3.xml><?xml version="1.0" encoding="utf-8"?>
<ct:contentTypeSchema xmlns:ct="http://schemas.microsoft.com/office/2006/metadata/contentType" xmlns:ma="http://schemas.microsoft.com/office/2006/metadata/properties/metaAttributes" ct:_="" ma:_="" ma:contentTypeName="Вложение" ma:contentTypeID="0x010100355FBFFF1FCF49619411784FC9BE36EB002584A2AAB6D6DD48B2C1EF6CB26D543B" ma:contentTypeVersion="7" ma:contentTypeDescription="Файл вложения в РКК" ma:contentTypeScope="" ma:versionID="98a2f1a8ec3970bf5c6ec0cce5ca1e40">
  <xsd:schema xmlns:xsd="http://www.w3.org/2001/XMLSchema" xmlns:xs="http://www.w3.org/2001/XMLSchema" xmlns:p="http://schemas.microsoft.com/office/2006/metadata/properties" xmlns:ns2="ac894885-9a97-4f60-9d8f-265904d7f808" xmlns:ns3="87D696D5-61EB-46C3-A090-F867056E698B" xmlns:ns4="87d696d5-61eb-46c3-a090-f867056e698b" targetNamespace="http://schemas.microsoft.com/office/2006/metadata/properties" ma:root="true" ma:fieldsID="d7e028cc23b7f2c23b699e75889bde43" ns2:_="" ns3:_="" ns4:_="">
    <xsd:import namespace="ac894885-9a97-4f60-9d8f-265904d7f808"/>
    <xsd:import namespace="87D696D5-61EB-46C3-A090-F867056E698B"/>
    <xsd:import namespace="87d696d5-61eb-46c3-a090-f867056e698b"/>
    <xsd:element name="properties">
      <xsd:complexType>
        <xsd:sequence>
          <xsd:element name="documentManagement">
            <xsd:complexType>
              <xsd:all>
                <xsd:element ref="ns2:_dlc_DocId" minOccurs="0"/>
                <xsd:element ref="ns2:_dlc_DocIdUrl" minOccurs="0"/>
                <xsd:element ref="ns2:_dlc_DocIdPersistId" minOccurs="0"/>
                <xsd:element ref="ns3:dsAttachmentType"/>
                <xsd:element ref="ns4:CtDsParentPurchaseID" minOccurs="0"/>
                <xsd:element ref="ns4:CtDsParentPurchaseLookup" minOccurs="0"/>
                <xsd:element ref="ns3:dsDocType" minOccurs="0"/>
                <xsd:element ref="ns3:DocKind" minOccurs="0"/>
                <xsd:element ref="ns4:hexUID" minOccurs="0"/>
                <xsd:element ref="ns4:DsSaperionFileName" minOccurs="0"/>
                <xsd:element ref="ns2:lenDocumentGrou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94885-9a97-4f60-9d8f-265904d7f80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element name="lenDocumentGroup" ma:index="19" nillable="true" ma:displayName="Группа документов" ma:default="03. Комплект документов на закупку" ma:format="Dropdown" ma:internalName="lenDocumentGroup">
      <xsd:simpleType>
        <xsd:restriction base="dms:Choice">
          <xsd:enumeration value="01. Распорядительные документы"/>
          <xsd:enumeration value="02. Расчеты"/>
          <xsd:enumeration value="03. Комплект документов на закупку"/>
          <xsd:enumeration value="04. Конкурсная документация"/>
          <xsd:enumeration value="05. Протоколы, составленные в ходе закупки"/>
          <xsd:enumeration value="06. Предложения"/>
          <xsd:enumeration value="07. Иные документы"/>
          <xsd:enumeration value="08. Повторное выставление"/>
        </xsd:restriction>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dsAttachmentType" ma:index="11" ma:displayName="Тип вложения" ma:default="Иные документы" ma:format="Dropdown" ma:internalName="dsAttachmentType" ma:readOnly="false">
      <xsd:simpleType>
        <xsd:restriction base="dms:Choice">
          <xsd:enumeration value="Аналитическая_записка"/>
          <xsd:enumeration value="Аукционная заявка"/>
          <xsd:enumeration value="Выписка из ГКПЗ"/>
          <xsd:enumeration value="Договор инициатора"/>
          <xsd:enumeration value="Журнал регистрации заявок"/>
          <xsd:enumeration value="Извещение о внесении изменений"/>
          <xsd:enumeration value="Извещение о проведении закупки"/>
          <xsd:enumeration value="Иные документы"/>
          <xsd:enumeration value="Итоговый протокол"/>
          <xsd:enumeration value="Конкурсная документация"/>
          <xsd:enumeration value="Конкурсная заявка участника"/>
          <xsd:enumeration value="Обоснование стоимости"/>
          <xsd:enumeration value="Письмо"/>
          <xsd:enumeration value="Повторное выставление"/>
          <xsd:enumeration value="Поручение на проведение закупочных процедур"/>
          <xsd:enumeration value="Поручение с визой ДИ"/>
          <xsd:enumeration value="Предложения участника"/>
          <xsd:enumeration value="Протокол вскрытия конвертов"/>
          <xsd:enumeration value="Протокол дозапроса документов"/>
          <xsd:enumeration value="Протокол о внесении изменений"/>
          <xsd:enumeration value="Протокол переговоров с участниками"/>
          <xsd:enumeration value="Протокол переторжки"/>
          <xsd:enumeration value="Протокол рабочего совещания комиссии"/>
          <xsd:enumeration value="Протокол рассмотрения"/>
          <xsd:enumeration value="Протокол результатов"/>
          <xsd:enumeration value="Протокол ЦЗО"/>
          <xsd:enumeration value="Распоряжение на проведение закупки"/>
          <xsd:enumeration value="СЗ_запрос_на_согласование_внеплан._закупки"/>
          <xsd:enumeration value="СЗ_ответ_о_согласовании_внеплан._закупки"/>
          <xsd:enumeration value="Служебная записка"/>
          <xsd:enumeration value="Смета"/>
          <xsd:enumeration value="Техническое_задание"/>
          <xsd:enumeration value="Типовая форма договора"/>
          <xsd:enumeration value="Уведомление"/>
          <xsd:enumeration value="Уведомление о принятом решении ЦЗО"/>
          <xsd:enumeration value="Экспертное заключение"/>
        </xsd:restriction>
      </xsd:simpleType>
    </xsd:element>
    <xsd:element name="dsDocType" ma:index="15" nillable="true" ma:displayName="Тип документа" ma:description="" ma:indexed="true" ma:internalName="dsDocType" ma:readOnly="true">
      <xsd:simpleType>
        <xsd:restriction base="dms:Text"/>
      </xsd:simpleType>
    </xsd:element>
    <xsd:element name="DocKind" ma:index="16" nillable="true" ma:displayName="Вид документа" ma:internalName="DocKin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CtDsParentPurchaseID" ma:index="13" nillable="true" ma:displayName="CtDsParentPurchaseID" ma:hidden="true" ma:internalName="CtDsParentPurchaseID">
      <xsd:simpleType>
        <xsd:restriction base="dms:Text"/>
      </xsd:simpleType>
    </xsd:element>
    <xsd:element name="CtDsParentPurchaseLookup" ma:index="14" nillable="true" ma:displayName="CtDsParentPurchaseLookup" ma:hidden="true" ma:list="87d696d5-61eb-46c3-a090-f867056e698b" ma:internalName="CtDsParentPurchaseLookup" ma:showField="ID" ma:web="ac894885-9a97-4f60-9d8f-265904d7f808">
      <xsd:simpleType>
        <xsd:restriction base="dms:Lookup"/>
      </xsd:simpleType>
    </xsd:element>
    <xsd:element name="hexUID" ma:index="17" nillable="true" ma:displayName="Идентификатор документ Saperion" ma:internalName="hexUID">
      <xsd:simpleType>
        <xsd:restriction base="dms:Text"/>
      </xsd:simpleType>
    </xsd:element>
    <xsd:element name="DsSaperionFileName" ma:index="18" nillable="true" ma:displayName="Имя исходного файла" ma:internalName="DsSaperionFileNam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4FD54-FF79-469F-A8C2-17AC141B00B4}">
  <ds:schemaRefs>
    <ds:schemaRef ds:uri="http://schemas.microsoft.com/sharepoint/v3/contenttype/forms"/>
  </ds:schemaRefs>
</ds:datastoreItem>
</file>

<file path=customXml/itemProps2.xml><?xml version="1.0" encoding="utf-8"?>
<ds:datastoreItem xmlns:ds="http://schemas.openxmlformats.org/officeDocument/2006/customXml" ds:itemID="{D1E17FCE-A496-48AD-BBB6-7DCF904B3691}">
  <ds:schemaRefs>
    <ds:schemaRef ds:uri="http://schemas.microsoft.com/office/2006/metadata/properties"/>
    <ds:schemaRef ds:uri="http://schemas.microsoft.com/office/infopath/2007/PartnerControls"/>
    <ds:schemaRef ds:uri="87D696D5-61EB-46C3-A090-F867056E698B"/>
    <ds:schemaRef ds:uri="87d696d5-61eb-46c3-a090-f867056e698b"/>
    <ds:schemaRef ds:uri="ac894885-9a97-4f60-9d8f-265904d7f808"/>
  </ds:schemaRefs>
</ds:datastoreItem>
</file>

<file path=customXml/itemProps3.xml><?xml version="1.0" encoding="utf-8"?>
<ds:datastoreItem xmlns:ds="http://schemas.openxmlformats.org/officeDocument/2006/customXml" ds:itemID="{A9067E49-0FC6-4546-A9FC-187BFA70B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894885-9a97-4f60-9d8f-265904d7f808"/>
    <ds:schemaRef ds:uri="87D696D5-61EB-46C3-A090-F867056E698B"/>
    <ds:schemaRef ds:uri="87d696d5-61eb-46c3-a090-f867056e69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FA790-0DCD-42F5-8695-817E01FF2430}">
  <ds:schemaRefs>
    <ds:schemaRef ds:uri="http://schemas.microsoft.com/sharepoint/events"/>
  </ds:schemaRefs>
</ds:datastoreItem>
</file>

<file path=customXml/itemProps5.xml><?xml version="1.0" encoding="utf-8"?>
<ds:datastoreItem xmlns:ds="http://schemas.openxmlformats.org/officeDocument/2006/customXml" ds:itemID="{E0160E77-5ED1-4474-B8AF-E9F856006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ПАО "Ленэнерго"</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Миронов Константин Игоревич</dc:creator>
  <cp:lastModifiedBy>podolskiy.va</cp:lastModifiedBy>
  <cp:revision>12</cp:revision>
  <dcterms:created xsi:type="dcterms:W3CDTF">2025-04-22T09:24:00Z</dcterms:created>
  <dcterms:modified xsi:type="dcterms:W3CDTF">2026-05-04T07:22:38Z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97b37b9e-1c82-4f65-8234-49bc9705b00a</vt:lpwstr>
  </property>
  <property fmtid="{D5CDD505-2E9C-101B-9397-08002B2CF9AE}" pid="3" name="ContentTypeId">
    <vt:lpwstr>0x010100355FBFFF1FCF49619411784FC9BE36EB002584A2AAB6D6DD48B2C1EF6CB26D543B</vt:lpwstr>
  </property>
</Properties>
</file>